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B74AE">
      <w:pPr>
        <w:pStyle w:val="9"/>
        <w:spacing w:line="360" w:lineRule="auto"/>
        <w:rPr>
          <w:rFonts w:hint="default"/>
          <w:highlight w:val="none"/>
        </w:rPr>
      </w:pPr>
      <w:r>
        <w:rPr>
          <w:highlight w:val="none"/>
        </w:rPr>
        <w:t>　</w:t>
      </w:r>
    </w:p>
    <w:p w14:paraId="0565A1EF">
      <w:pPr>
        <w:pStyle w:val="9"/>
        <w:spacing w:line="360" w:lineRule="auto"/>
        <w:rPr>
          <w:rFonts w:hint="default"/>
          <w:highlight w:val="none"/>
        </w:rPr>
      </w:pPr>
      <w:r>
        <w:rPr>
          <w:highlight w:val="none"/>
        </w:rPr>
        <w:t>　</w:t>
      </w:r>
    </w:p>
    <w:p w14:paraId="2E49678E">
      <w:pPr>
        <w:pStyle w:val="9"/>
        <w:spacing w:line="360" w:lineRule="auto"/>
        <w:rPr>
          <w:rFonts w:hint="default"/>
          <w:highlight w:val="none"/>
        </w:rPr>
      </w:pPr>
      <w:r>
        <w:rPr>
          <w:highlight w:val="none"/>
        </w:rPr>
        <w:t>　</w:t>
      </w:r>
    </w:p>
    <w:p w14:paraId="3C44EC63">
      <w:pPr>
        <w:pStyle w:val="9"/>
        <w:spacing w:line="360" w:lineRule="auto"/>
        <w:jc w:val="center"/>
        <w:outlineLvl w:val="0"/>
        <w:rPr>
          <w:rFonts w:hint="default"/>
          <w:highlight w:val="none"/>
        </w:rPr>
      </w:pPr>
      <w:r>
        <w:rPr>
          <w:b/>
          <w:sz w:val="48"/>
          <w:highlight w:val="none"/>
        </w:rPr>
        <w:t xml:space="preserve"> 竞 争 性 磋 商 文 件</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0BC5DAB3">
      <w:pPr>
        <w:pStyle w:val="9"/>
        <w:spacing w:line="360" w:lineRule="auto"/>
        <w:jc w:val="center"/>
        <w:outlineLvl w:val="3"/>
        <w:rPr>
          <w:rFonts w:hint="default"/>
          <w:highlight w:val="none"/>
          <w:lang w:eastAsia="zh-CN"/>
        </w:rPr>
      </w:pPr>
      <w:r>
        <w:rPr>
          <w:b/>
          <w:sz w:val="24"/>
          <w:highlight w:val="none"/>
        </w:rPr>
        <w:t>采购项目编号：</w:t>
      </w:r>
      <w:r>
        <w:rPr>
          <w:b/>
          <w:sz w:val="24"/>
          <w:highlight w:val="none"/>
          <w:lang w:eastAsia="zh-CN"/>
        </w:rPr>
        <w:t>440106-2024-GDHC-C001</w:t>
      </w:r>
    </w:p>
    <w:p w14:paraId="3F1171F1">
      <w:pPr>
        <w:pStyle w:val="9"/>
        <w:spacing w:line="360" w:lineRule="auto"/>
        <w:jc w:val="center"/>
        <w:outlineLvl w:val="3"/>
        <w:rPr>
          <w:rFonts w:hint="default"/>
          <w:highlight w:val="none"/>
          <w:lang w:eastAsia="zh-CN"/>
        </w:rPr>
      </w:pPr>
      <w:r>
        <w:rPr>
          <w:b/>
          <w:sz w:val="24"/>
          <w:highlight w:val="none"/>
        </w:rPr>
        <w:t>项目名称：</w:t>
      </w:r>
      <w:r>
        <w:rPr>
          <w:b/>
          <w:sz w:val="24"/>
          <w:highlight w:val="none"/>
          <w:lang w:eastAsia="zh-CN"/>
        </w:rPr>
        <w:t>福荫地下车库线路、整体翻新维修工程</w:t>
      </w:r>
    </w:p>
    <w:p w14:paraId="26CD082E">
      <w:pPr>
        <w:pStyle w:val="9"/>
        <w:spacing w:line="360" w:lineRule="auto"/>
        <w:jc w:val="center"/>
        <w:outlineLvl w:val="3"/>
        <w:rPr>
          <w:rFonts w:hint="default"/>
          <w:highlight w:val="none"/>
          <w:lang w:eastAsia="zh-CN"/>
        </w:rPr>
      </w:pPr>
      <w:r>
        <w:rPr>
          <w:b/>
          <w:sz w:val="24"/>
          <w:highlight w:val="none"/>
        </w:rPr>
        <w:t>采购人：</w:t>
      </w:r>
      <w:r>
        <w:rPr>
          <w:b/>
          <w:sz w:val="24"/>
          <w:highlight w:val="none"/>
          <w:lang w:eastAsia="zh-CN"/>
        </w:rPr>
        <w:t>广州市沙东有利金园汽车保管有限公司</w:t>
      </w:r>
    </w:p>
    <w:p w14:paraId="38ED8DB2">
      <w:pPr>
        <w:pStyle w:val="9"/>
        <w:spacing w:line="360" w:lineRule="auto"/>
        <w:jc w:val="center"/>
        <w:outlineLvl w:val="3"/>
        <w:rPr>
          <w:rFonts w:hint="default"/>
          <w:highlight w:val="none"/>
          <w:lang w:eastAsia="zh-CN"/>
        </w:rPr>
      </w:pPr>
      <w:r>
        <w:rPr>
          <w:b/>
          <w:sz w:val="24"/>
          <w:highlight w:val="none"/>
        </w:rPr>
        <w:t>采购代理机构：</w:t>
      </w:r>
      <w:r>
        <w:rPr>
          <w:b/>
          <w:sz w:val="24"/>
          <w:highlight w:val="none"/>
          <w:lang w:eastAsia="zh-CN"/>
        </w:rPr>
        <w:t>广东合创工程管理有限公司</w:t>
      </w:r>
    </w:p>
    <w:p w14:paraId="6E37761A">
      <w:pPr>
        <w:pStyle w:val="9"/>
        <w:spacing w:line="360" w:lineRule="auto"/>
        <w:ind w:firstLine="480"/>
        <w:rPr>
          <w:rFonts w:hint="default"/>
          <w:highlight w:val="none"/>
        </w:rPr>
      </w:pPr>
      <w:r>
        <w:rPr>
          <w:highlight w:val="none"/>
        </w:rPr>
        <w:t xml:space="preserve">  </w:t>
      </w:r>
    </w:p>
    <w:p w14:paraId="2AA08EDB">
      <w:pPr>
        <w:spacing w:line="360" w:lineRule="auto"/>
        <w:rPr>
          <w:b/>
          <w:sz w:val="36"/>
          <w:highlight w:val="none"/>
        </w:rPr>
      </w:pPr>
      <w:r>
        <w:rPr>
          <w:b/>
          <w:sz w:val="36"/>
          <w:highlight w:val="none"/>
        </w:rPr>
        <w:br w:type="page"/>
      </w:r>
    </w:p>
    <w:p w14:paraId="31ED8407">
      <w:pPr>
        <w:pStyle w:val="9"/>
        <w:spacing w:line="360" w:lineRule="auto"/>
        <w:jc w:val="center"/>
        <w:outlineLvl w:val="1"/>
        <w:rPr>
          <w:rFonts w:hint="default"/>
          <w:highlight w:val="none"/>
        </w:rPr>
      </w:pPr>
      <w:r>
        <w:rPr>
          <w:b/>
          <w:sz w:val="36"/>
          <w:highlight w:val="none"/>
        </w:rPr>
        <w:t>第一章 磋商邀请</w:t>
      </w:r>
    </w:p>
    <w:p w14:paraId="08CB9CCC">
      <w:pPr>
        <w:pStyle w:val="9"/>
        <w:spacing w:line="360" w:lineRule="auto"/>
        <w:ind w:firstLine="480"/>
        <w:rPr>
          <w:rFonts w:hint="default"/>
          <w:highlight w:val="none"/>
        </w:rPr>
      </w:pPr>
      <w:r>
        <w:rPr>
          <w:highlight w:val="none"/>
          <w:lang w:eastAsia="zh-CN"/>
        </w:rPr>
        <w:t>广东合创工程管理有限公司</w:t>
      </w:r>
      <w:r>
        <w:rPr>
          <w:highlight w:val="none"/>
        </w:rPr>
        <w:t>受</w:t>
      </w:r>
      <w:r>
        <w:rPr>
          <w:highlight w:val="none"/>
          <w:lang w:eastAsia="zh-CN"/>
        </w:rPr>
        <w:t>广州市沙东有利金园汽车保管有限公司</w:t>
      </w:r>
      <w:r>
        <w:rPr>
          <w:highlight w:val="none"/>
        </w:rPr>
        <w:t>的委托，采用竞争性磋商方式组织采购</w:t>
      </w:r>
      <w:r>
        <w:rPr>
          <w:highlight w:val="none"/>
          <w:lang w:eastAsia="zh-CN"/>
        </w:rPr>
        <w:t>福荫地下车库线路、整体翻新维修工程</w:t>
      </w:r>
      <w:r>
        <w:rPr>
          <w:highlight w:val="none"/>
        </w:rPr>
        <w:t>。欢迎符合资格条件的供应商参加。</w:t>
      </w:r>
    </w:p>
    <w:p w14:paraId="7662FBB3">
      <w:pPr>
        <w:pStyle w:val="9"/>
        <w:spacing w:line="360" w:lineRule="auto"/>
        <w:outlineLvl w:val="2"/>
        <w:rPr>
          <w:rFonts w:hint="default"/>
          <w:highlight w:val="none"/>
        </w:rPr>
      </w:pPr>
      <w:r>
        <w:rPr>
          <w:b/>
          <w:sz w:val="28"/>
          <w:highlight w:val="none"/>
        </w:rPr>
        <w:t>一.项目概述</w:t>
      </w:r>
    </w:p>
    <w:p w14:paraId="7389C80A">
      <w:pPr>
        <w:pStyle w:val="9"/>
        <w:spacing w:line="360" w:lineRule="auto"/>
        <w:outlineLvl w:val="3"/>
        <w:rPr>
          <w:rFonts w:hint="default"/>
          <w:highlight w:val="none"/>
        </w:rPr>
      </w:pPr>
      <w:r>
        <w:rPr>
          <w:b/>
          <w:sz w:val="24"/>
          <w:highlight w:val="none"/>
        </w:rPr>
        <w:t>1.名称与编号</w:t>
      </w:r>
    </w:p>
    <w:p w14:paraId="484B6E60">
      <w:pPr>
        <w:pStyle w:val="9"/>
        <w:spacing w:line="360" w:lineRule="auto"/>
        <w:ind w:firstLine="480"/>
        <w:rPr>
          <w:rFonts w:hint="default"/>
          <w:highlight w:val="none"/>
          <w:lang w:eastAsia="zh-CN"/>
        </w:rPr>
      </w:pPr>
      <w:r>
        <w:rPr>
          <w:highlight w:val="none"/>
        </w:rPr>
        <w:t>采购项目名称：</w:t>
      </w:r>
      <w:r>
        <w:rPr>
          <w:highlight w:val="none"/>
          <w:lang w:eastAsia="zh-CN"/>
        </w:rPr>
        <w:t>福荫地下车库线路、整体翻新维修工程</w:t>
      </w:r>
    </w:p>
    <w:p w14:paraId="39FE205C">
      <w:pPr>
        <w:pStyle w:val="9"/>
        <w:spacing w:line="360" w:lineRule="auto"/>
        <w:ind w:firstLine="480"/>
        <w:rPr>
          <w:rFonts w:hint="default"/>
          <w:highlight w:val="none"/>
          <w:lang w:eastAsia="zh-CN"/>
        </w:rPr>
      </w:pPr>
      <w:r>
        <w:rPr>
          <w:highlight w:val="none"/>
        </w:rPr>
        <w:t>采购项目编号：</w:t>
      </w:r>
      <w:r>
        <w:rPr>
          <w:highlight w:val="none"/>
          <w:lang w:eastAsia="zh-CN"/>
        </w:rPr>
        <w:t>440106-2024-GDHC-C001</w:t>
      </w:r>
    </w:p>
    <w:p w14:paraId="50602FF9">
      <w:pPr>
        <w:pStyle w:val="9"/>
        <w:spacing w:line="360" w:lineRule="auto"/>
        <w:ind w:firstLine="480"/>
        <w:rPr>
          <w:rFonts w:hint="default"/>
          <w:highlight w:val="none"/>
        </w:rPr>
      </w:pPr>
      <w:r>
        <w:rPr>
          <w:highlight w:val="none"/>
        </w:rPr>
        <w:t>采购方式：竞争性磋商</w:t>
      </w:r>
    </w:p>
    <w:p w14:paraId="2C52F7D3">
      <w:pPr>
        <w:pStyle w:val="9"/>
        <w:spacing w:line="360" w:lineRule="auto"/>
        <w:ind w:firstLine="480"/>
        <w:rPr>
          <w:rFonts w:hint="default"/>
          <w:highlight w:val="none"/>
        </w:rPr>
      </w:pPr>
      <w:r>
        <w:rPr>
          <w:highlight w:val="none"/>
        </w:rPr>
        <w:t>预算金额：</w:t>
      </w:r>
      <w:r>
        <w:rPr>
          <w:highlight w:val="none"/>
          <w:lang w:eastAsia="zh-CN"/>
        </w:rPr>
        <w:t>971276.43</w:t>
      </w:r>
      <w:r>
        <w:rPr>
          <w:highlight w:val="none"/>
        </w:rPr>
        <w:t>元</w:t>
      </w:r>
    </w:p>
    <w:p w14:paraId="3DD06E4A">
      <w:pPr>
        <w:pStyle w:val="9"/>
        <w:spacing w:line="360" w:lineRule="auto"/>
        <w:outlineLvl w:val="3"/>
        <w:rPr>
          <w:rFonts w:hint="default"/>
          <w:highlight w:val="none"/>
        </w:rPr>
      </w:pPr>
      <w:r>
        <w:rPr>
          <w:b/>
          <w:sz w:val="24"/>
          <w:highlight w:val="none"/>
        </w:rPr>
        <w:t>2.项目内容及需求情况（采购项目技术规格、参数及要求）</w:t>
      </w:r>
    </w:p>
    <w:p w14:paraId="22DA13DC">
      <w:pPr>
        <w:pStyle w:val="9"/>
        <w:spacing w:line="360" w:lineRule="auto"/>
        <w:ind w:firstLine="400" w:firstLineChars="200"/>
        <w:rPr>
          <w:rFonts w:hint="default"/>
          <w:highlight w:val="none"/>
        </w:rPr>
      </w:pPr>
      <w:r>
        <w:rPr>
          <w:highlight w:val="none"/>
        </w:rPr>
        <w:t>预算金额：</w:t>
      </w:r>
      <w:r>
        <w:rPr>
          <w:highlight w:val="none"/>
          <w:lang w:eastAsia="zh-CN"/>
        </w:rPr>
        <w:t>971276.43</w:t>
      </w:r>
      <w:r>
        <w:rPr>
          <w:highlight w:val="none"/>
        </w:rPr>
        <w:t>元</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227"/>
        <w:gridCol w:w="1559"/>
        <w:gridCol w:w="2126"/>
        <w:gridCol w:w="1418"/>
      </w:tblGrid>
      <w:tr w14:paraId="584CA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tcPr>
          <w:p w14:paraId="15DDC398">
            <w:pPr>
              <w:pStyle w:val="9"/>
              <w:spacing w:line="360" w:lineRule="auto"/>
              <w:rPr>
                <w:rFonts w:hint="default"/>
                <w:highlight w:val="none"/>
              </w:rPr>
            </w:pPr>
            <w:r>
              <w:rPr>
                <w:highlight w:val="none"/>
              </w:rPr>
              <w:t>采购标的</w:t>
            </w:r>
          </w:p>
        </w:tc>
        <w:tc>
          <w:tcPr>
            <w:tcW w:w="1559" w:type="dxa"/>
          </w:tcPr>
          <w:p w14:paraId="437CCC61">
            <w:pPr>
              <w:pStyle w:val="9"/>
              <w:spacing w:line="360" w:lineRule="auto"/>
              <w:rPr>
                <w:rFonts w:hint="default"/>
                <w:highlight w:val="none"/>
              </w:rPr>
            </w:pPr>
            <w:r>
              <w:rPr>
                <w:highlight w:val="none"/>
              </w:rPr>
              <w:t>数量（单位）</w:t>
            </w:r>
          </w:p>
        </w:tc>
        <w:tc>
          <w:tcPr>
            <w:tcW w:w="2126" w:type="dxa"/>
          </w:tcPr>
          <w:p w14:paraId="1F9F8FC5">
            <w:pPr>
              <w:pStyle w:val="9"/>
              <w:spacing w:line="360" w:lineRule="auto"/>
              <w:rPr>
                <w:rFonts w:hint="default"/>
                <w:highlight w:val="none"/>
              </w:rPr>
            </w:pPr>
            <w:r>
              <w:rPr>
                <w:highlight w:val="none"/>
              </w:rPr>
              <w:t>技术规格、参数及要求</w:t>
            </w:r>
          </w:p>
        </w:tc>
        <w:tc>
          <w:tcPr>
            <w:tcW w:w="1418" w:type="dxa"/>
          </w:tcPr>
          <w:p w14:paraId="6D61E9C0">
            <w:pPr>
              <w:pStyle w:val="9"/>
              <w:spacing w:line="360" w:lineRule="auto"/>
              <w:rPr>
                <w:rFonts w:hint="default"/>
                <w:highlight w:val="none"/>
              </w:rPr>
            </w:pPr>
            <w:r>
              <w:rPr>
                <w:highlight w:val="none"/>
              </w:rPr>
              <w:t>是否允许进口产品</w:t>
            </w:r>
          </w:p>
        </w:tc>
      </w:tr>
      <w:tr w14:paraId="74ABA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227" w:type="dxa"/>
          </w:tcPr>
          <w:p w14:paraId="24619037">
            <w:pPr>
              <w:pStyle w:val="9"/>
              <w:spacing w:line="360" w:lineRule="auto"/>
              <w:rPr>
                <w:rFonts w:hint="default"/>
                <w:highlight w:val="none"/>
              </w:rPr>
            </w:pPr>
            <w:r>
              <w:rPr>
                <w:highlight w:val="none"/>
              </w:rPr>
              <w:t>福荫地下车库线路、整体翻新维修工程，详见施工图纸及工作内容</w:t>
            </w:r>
          </w:p>
        </w:tc>
        <w:tc>
          <w:tcPr>
            <w:tcW w:w="1559" w:type="dxa"/>
          </w:tcPr>
          <w:p w14:paraId="23966100">
            <w:pPr>
              <w:pStyle w:val="9"/>
              <w:spacing w:line="360" w:lineRule="auto"/>
              <w:rPr>
                <w:rFonts w:hint="default"/>
                <w:highlight w:val="none"/>
              </w:rPr>
            </w:pPr>
            <w:r>
              <w:rPr>
                <w:highlight w:val="none"/>
              </w:rPr>
              <w:t>1(项)</w:t>
            </w:r>
          </w:p>
        </w:tc>
        <w:tc>
          <w:tcPr>
            <w:tcW w:w="2126" w:type="dxa"/>
          </w:tcPr>
          <w:p w14:paraId="5228A72A">
            <w:pPr>
              <w:pStyle w:val="9"/>
              <w:spacing w:line="360" w:lineRule="auto"/>
              <w:rPr>
                <w:rFonts w:hint="default"/>
                <w:highlight w:val="none"/>
              </w:rPr>
            </w:pPr>
            <w:r>
              <w:rPr>
                <w:highlight w:val="none"/>
              </w:rPr>
              <w:t>详见第二章</w:t>
            </w:r>
          </w:p>
        </w:tc>
        <w:tc>
          <w:tcPr>
            <w:tcW w:w="1418" w:type="dxa"/>
          </w:tcPr>
          <w:p w14:paraId="6FC53C2C">
            <w:pPr>
              <w:pStyle w:val="9"/>
              <w:spacing w:line="360" w:lineRule="auto"/>
              <w:rPr>
                <w:rFonts w:hint="default"/>
                <w:highlight w:val="none"/>
              </w:rPr>
            </w:pPr>
            <w:r>
              <w:rPr>
                <w:highlight w:val="none"/>
              </w:rPr>
              <w:t>否</w:t>
            </w:r>
          </w:p>
        </w:tc>
      </w:tr>
    </w:tbl>
    <w:p w14:paraId="2DDDBA98">
      <w:pPr>
        <w:pStyle w:val="9"/>
        <w:spacing w:line="360" w:lineRule="auto"/>
        <w:rPr>
          <w:rFonts w:hint="default"/>
          <w:highlight w:val="none"/>
        </w:rPr>
      </w:pPr>
      <w:r>
        <w:rPr>
          <w:highlight w:val="none"/>
        </w:rPr>
        <w:t>合同履行期限：工程合同工期为</w:t>
      </w:r>
      <w:r>
        <w:rPr>
          <w:highlight w:val="none"/>
          <w:lang w:eastAsia="zh-CN"/>
        </w:rPr>
        <w:t>60</w:t>
      </w:r>
      <w:r>
        <w:rPr>
          <w:highlight w:val="none"/>
        </w:rPr>
        <w:t>日历天（开工日期以监理下达开工令为准）。</w:t>
      </w:r>
    </w:p>
    <w:p w14:paraId="12B9360C">
      <w:pPr>
        <w:pStyle w:val="9"/>
        <w:spacing w:line="360" w:lineRule="auto"/>
        <w:outlineLvl w:val="2"/>
        <w:rPr>
          <w:rFonts w:hint="default"/>
          <w:highlight w:val="none"/>
        </w:rPr>
      </w:pPr>
      <w:r>
        <w:rPr>
          <w:b/>
          <w:sz w:val="28"/>
          <w:highlight w:val="none"/>
        </w:rPr>
        <w:t>二.供应商的资格要求</w:t>
      </w:r>
    </w:p>
    <w:p w14:paraId="38907AC5">
      <w:pPr>
        <w:pStyle w:val="9"/>
        <w:spacing w:line="360" w:lineRule="auto"/>
        <w:outlineLvl w:val="3"/>
        <w:rPr>
          <w:rFonts w:hint="default"/>
          <w:highlight w:val="none"/>
        </w:rPr>
      </w:pPr>
      <w:r>
        <w:rPr>
          <w:b/>
          <w:sz w:val="24"/>
          <w:highlight w:val="none"/>
        </w:rPr>
        <w:t>1.供应商应具备《中华人民共和国政府采购法》第二十二条规定的条件，提供下列材料：</w:t>
      </w:r>
    </w:p>
    <w:p w14:paraId="2852EB2C">
      <w:pPr>
        <w:pStyle w:val="9"/>
        <w:spacing w:line="360" w:lineRule="auto"/>
        <w:rPr>
          <w:rFonts w:hint="default"/>
          <w:highlight w:val="none"/>
        </w:rPr>
      </w:pPr>
      <w:r>
        <w:rPr>
          <w:highlight w:val="none"/>
        </w:rPr>
        <w:t>1）具有独立承担民事责任的能力：依据《响应承诺函》及以下相关证照的扫描件之一：1.企业法人提供企业法人营业执照；2.事业法人提供事业法人登记证；3.其他组织提供其他组织的营业执照或执业许可证；4.自然人提供居民身份证等。分支机构响应的，还须提供分支机构的营业执照（执业许可证）扫描件及总公司（总所）出具给分支机构的授权书。</w:t>
      </w:r>
    </w:p>
    <w:p w14:paraId="516AF803">
      <w:pPr>
        <w:pStyle w:val="9"/>
        <w:spacing w:line="360" w:lineRule="auto"/>
        <w:rPr>
          <w:rFonts w:hint="default"/>
          <w:highlight w:val="none"/>
        </w:rPr>
      </w:pPr>
      <w:r>
        <w:rPr>
          <w:highlight w:val="none"/>
        </w:rPr>
        <w:t>2）有依法缴纳税收和社会保障资金的良好记录：依据《响应承诺函》。</w:t>
      </w:r>
    </w:p>
    <w:p w14:paraId="4DA4CE35">
      <w:pPr>
        <w:pStyle w:val="9"/>
        <w:spacing w:line="360" w:lineRule="auto"/>
        <w:rPr>
          <w:rFonts w:hint="default"/>
          <w:highlight w:val="none"/>
        </w:rPr>
      </w:pPr>
      <w:r>
        <w:rPr>
          <w:highlight w:val="none"/>
        </w:rPr>
        <w:t>3）具有良好的商业信誉和健全的财务会计制度：依据《响应承诺函》。</w:t>
      </w:r>
    </w:p>
    <w:p w14:paraId="7B81AE6C">
      <w:pPr>
        <w:pStyle w:val="9"/>
        <w:spacing w:line="360" w:lineRule="auto"/>
        <w:rPr>
          <w:rFonts w:hint="default"/>
          <w:highlight w:val="none"/>
        </w:rPr>
      </w:pPr>
      <w:r>
        <w:rPr>
          <w:highlight w:val="none"/>
        </w:rPr>
        <w:t>4）履行合同所必需的设备和专业技术能力：依据《响应承诺函》。</w:t>
      </w:r>
    </w:p>
    <w:p w14:paraId="101BF9AF">
      <w:pPr>
        <w:pStyle w:val="9"/>
        <w:spacing w:line="360" w:lineRule="auto"/>
        <w:rPr>
          <w:rFonts w:hint="default"/>
          <w:highlight w:val="none"/>
        </w:rPr>
      </w:pPr>
      <w:r>
        <w:rPr>
          <w:highlight w:val="none"/>
        </w:rPr>
        <w:t>5）参加采购活动前3年内，在经营活动中没有重大违法记录：依据《响应承诺函》。</w:t>
      </w:r>
    </w:p>
    <w:p w14:paraId="57669475">
      <w:pPr>
        <w:pStyle w:val="9"/>
        <w:spacing w:line="360" w:lineRule="auto"/>
        <w:outlineLvl w:val="3"/>
        <w:rPr>
          <w:rFonts w:hint="default"/>
          <w:highlight w:val="none"/>
        </w:rPr>
      </w:pPr>
      <w:r>
        <w:rPr>
          <w:b/>
          <w:sz w:val="24"/>
          <w:highlight w:val="none"/>
        </w:rPr>
        <w:t>2.本项目特定的资格要求：</w:t>
      </w:r>
    </w:p>
    <w:p w14:paraId="50E43B7E">
      <w:pPr>
        <w:pStyle w:val="9"/>
        <w:spacing w:line="360" w:lineRule="auto"/>
        <w:rPr>
          <w:rFonts w:hint="default"/>
          <w:highlight w:val="none"/>
        </w:rPr>
      </w:pPr>
      <w:r>
        <w:rPr>
          <w:highlight w:val="none"/>
          <w:lang w:eastAsia="zh-CN"/>
        </w:rPr>
        <w:t>1）</w:t>
      </w:r>
      <w:r>
        <w:rPr>
          <w:highlight w:val="none"/>
        </w:rPr>
        <w:t xml:space="preserve">本项目不接受联合体响应。 </w:t>
      </w:r>
    </w:p>
    <w:p w14:paraId="5152E9E4">
      <w:pPr>
        <w:pStyle w:val="9"/>
        <w:tabs>
          <w:tab w:val="left" w:pos="312"/>
        </w:tabs>
        <w:spacing w:line="360" w:lineRule="auto"/>
        <w:rPr>
          <w:rFonts w:hint="default"/>
          <w:highlight w:val="none"/>
        </w:rPr>
      </w:pPr>
      <w:r>
        <w:rPr>
          <w:highlight w:val="none"/>
          <w:lang w:eastAsia="zh-CN"/>
        </w:rPr>
        <w:t>2）</w:t>
      </w:r>
      <w:r>
        <w:rPr>
          <w:highlight w:val="none"/>
        </w:rPr>
        <w:t xml:space="preserve">供应商未被列入“信用中国”网站中“记录失信被执行人或重大税收违法失信主体或政府采购严重违法失信行为”的记录名单；不处于“中国政府采购网”中“政府采购严重违法失信行为信息记录”的禁止参加政府采购活动期间（以磋商小组于资格审查时在上述网站查询结果为准，如在上述网站查询结果均显示没有相关记录，视为没有上述不良信用记录。同时对信用信息查询记录和证据截图存档。如相关失信记录已失效，供应商须提供相关证明资料）。 </w:t>
      </w:r>
    </w:p>
    <w:p w14:paraId="73346377">
      <w:pPr>
        <w:pStyle w:val="9"/>
        <w:tabs>
          <w:tab w:val="left" w:pos="312"/>
        </w:tabs>
        <w:spacing w:line="360" w:lineRule="auto"/>
        <w:rPr>
          <w:rFonts w:hint="default"/>
          <w:highlight w:val="none"/>
        </w:rPr>
      </w:pPr>
      <w:r>
        <w:rPr>
          <w:highlight w:val="none"/>
          <w:lang w:eastAsia="zh-CN"/>
        </w:rPr>
        <w:t>3）</w:t>
      </w:r>
      <w:r>
        <w:rPr>
          <w:highlight w:val="none"/>
        </w:rPr>
        <w:t xml:space="preserve">项目特殊资质要求： </w:t>
      </w:r>
    </w:p>
    <w:p w14:paraId="082D3B44">
      <w:pPr>
        <w:pStyle w:val="9"/>
        <w:spacing w:line="360" w:lineRule="auto"/>
        <w:rPr>
          <w:rFonts w:hint="default"/>
          <w:highlight w:val="none"/>
          <w:lang w:eastAsia="zh-CN"/>
        </w:rPr>
      </w:pPr>
      <w:r>
        <w:rPr>
          <w:highlight w:val="none"/>
          <w:lang w:eastAsia="zh-CN"/>
        </w:rPr>
        <w:t>3.1</w:t>
      </w:r>
      <w:r>
        <w:rPr>
          <w:highlight w:val="none"/>
        </w:rPr>
        <w:t>）供应商具有承接本工程所需的建筑工程施工总承包叁级或以上级别施工总承包资质；</w:t>
      </w:r>
    </w:p>
    <w:p w14:paraId="09E85F06">
      <w:pPr>
        <w:pStyle w:val="9"/>
        <w:spacing w:line="360" w:lineRule="auto"/>
        <w:rPr>
          <w:rFonts w:hint="default"/>
          <w:highlight w:val="none"/>
        </w:rPr>
      </w:pPr>
      <w:r>
        <w:rPr>
          <w:highlight w:val="none"/>
          <w:lang w:eastAsia="zh-CN"/>
        </w:rPr>
        <w:t>3.2）</w:t>
      </w:r>
      <w:r>
        <w:rPr>
          <w:highlight w:val="none"/>
        </w:rPr>
        <w:t>供应商必须持有建设行政主管部门颁发有效的《安全生产许可证》</w:t>
      </w:r>
      <w:r>
        <w:rPr>
          <w:highlight w:val="none"/>
          <w:lang w:eastAsia="zh-CN"/>
        </w:rPr>
        <w:t>；</w:t>
      </w:r>
    </w:p>
    <w:p w14:paraId="24FBC965">
      <w:pPr>
        <w:pStyle w:val="9"/>
        <w:spacing w:line="360" w:lineRule="auto"/>
        <w:rPr>
          <w:rFonts w:hint="default"/>
          <w:highlight w:val="none"/>
          <w:lang w:eastAsia="zh-CN"/>
        </w:rPr>
      </w:pPr>
      <w:r>
        <w:rPr>
          <w:highlight w:val="none"/>
          <w:lang w:eastAsia="zh-CN"/>
        </w:rPr>
        <w:t>3.3）</w:t>
      </w:r>
      <w:r>
        <w:rPr>
          <w:rFonts w:ascii="宋体" w:hAnsi="宋体"/>
          <w:szCs w:val="21"/>
          <w:highlight w:val="none"/>
        </w:rPr>
        <w:t>供应商拟担任本工程项目负责人</w:t>
      </w:r>
      <w:r>
        <w:rPr>
          <w:highlight w:val="none"/>
        </w:rPr>
        <w:t>为：建筑工程专业二级或以上级别注册建造师；</w:t>
      </w:r>
      <w:r>
        <w:rPr>
          <w:rFonts w:ascii="宋体" w:hAnsi="宋体"/>
          <w:szCs w:val="21"/>
          <w:highlight w:val="none"/>
        </w:rPr>
        <w:t>并持有安全生产考核合格证（B类）或建筑施工企业项目负责人安全生产考核合格证书；</w:t>
      </w:r>
    </w:p>
    <w:p w14:paraId="6037A6E8">
      <w:pPr>
        <w:pStyle w:val="9"/>
        <w:spacing w:line="360" w:lineRule="auto"/>
        <w:rPr>
          <w:rFonts w:hint="default"/>
          <w:highlight w:val="none"/>
          <w:lang w:eastAsia="zh-CN"/>
        </w:rPr>
      </w:pPr>
      <w:r>
        <w:rPr>
          <w:highlight w:val="none"/>
          <w:lang w:eastAsia="zh-CN"/>
        </w:rPr>
        <w:t>3.4</w:t>
      </w:r>
      <w:r>
        <w:rPr>
          <w:highlight w:val="none"/>
        </w:rPr>
        <w:t>）供应商拟派出的专职安全员须具有安全生产考核合格证（C类）或建筑施工企业专职安全生产管理人员安全生产考核合格证书（综合类C3）。</w:t>
      </w:r>
    </w:p>
    <w:p w14:paraId="6300DDE6">
      <w:pPr>
        <w:pStyle w:val="9"/>
        <w:spacing w:line="360" w:lineRule="auto"/>
        <w:rPr>
          <w:rFonts w:hint="default"/>
          <w:highlight w:val="none"/>
        </w:rPr>
      </w:pPr>
      <w:r>
        <w:rPr>
          <w:highlight w:val="none"/>
          <w:lang w:eastAsia="zh-CN"/>
        </w:rPr>
        <w:t>3.5）</w:t>
      </w:r>
      <w:r>
        <w:rPr>
          <w:highlight w:val="none"/>
        </w:rPr>
        <w:t>项目负责人在任职期间不得担任专职安全员，项目专职安全员在任职期间也不得担任项目负责人，项目负责人和专职安全员不为同一人。</w:t>
      </w:r>
    </w:p>
    <w:p w14:paraId="44B3EE6D">
      <w:pPr>
        <w:pStyle w:val="9"/>
        <w:spacing w:line="360" w:lineRule="auto"/>
        <w:rPr>
          <w:rFonts w:hint="default"/>
          <w:highlight w:val="none"/>
        </w:rPr>
      </w:pPr>
      <w:r>
        <w:rPr>
          <w:highlight w:val="none"/>
        </w:rPr>
        <w:t>4）供应商必须符合法律、行政法规规定的其他条件：依据《响应承诺函》。</w:t>
      </w:r>
    </w:p>
    <w:p w14:paraId="4C31645F">
      <w:pPr>
        <w:pStyle w:val="9"/>
        <w:spacing w:line="360" w:lineRule="auto"/>
        <w:outlineLvl w:val="2"/>
        <w:rPr>
          <w:rFonts w:hint="default"/>
          <w:highlight w:val="none"/>
        </w:rPr>
      </w:pPr>
      <w:r>
        <w:rPr>
          <w:b/>
          <w:sz w:val="28"/>
          <w:highlight w:val="none"/>
        </w:rPr>
        <w:t>三.获取磋商文件</w:t>
      </w:r>
    </w:p>
    <w:p w14:paraId="44482C14">
      <w:pPr>
        <w:pStyle w:val="9"/>
        <w:spacing w:line="360" w:lineRule="auto"/>
        <w:ind w:firstLine="480"/>
        <w:rPr>
          <w:rFonts w:hint="default"/>
          <w:highlight w:val="none"/>
        </w:rPr>
      </w:pPr>
      <w:r>
        <w:rPr>
          <w:highlight w:val="none"/>
        </w:rPr>
        <w:t>时间：</w:t>
      </w:r>
      <w:r>
        <w:rPr>
          <w:highlight w:val="none"/>
          <w:lang w:eastAsia="zh-CN"/>
        </w:rPr>
        <w:t xml:space="preserve"> </w:t>
      </w:r>
      <w:r>
        <w:rPr>
          <w:highlight w:val="none"/>
        </w:rPr>
        <w:t>2024年</w:t>
      </w:r>
      <w:r>
        <w:rPr>
          <w:highlight w:val="none"/>
          <w:lang w:eastAsia="zh-CN"/>
        </w:rPr>
        <w:t xml:space="preserve"> 12 </w:t>
      </w:r>
      <w:r>
        <w:rPr>
          <w:highlight w:val="none"/>
        </w:rPr>
        <w:t>月</w:t>
      </w:r>
      <w:r>
        <w:rPr>
          <w:highlight w:val="none"/>
          <w:lang w:eastAsia="zh-CN"/>
        </w:rPr>
        <w:t xml:space="preserve">12 </w:t>
      </w:r>
      <w:r>
        <w:rPr>
          <w:highlight w:val="none"/>
        </w:rPr>
        <w:t>日至2024年</w:t>
      </w:r>
      <w:r>
        <w:rPr>
          <w:highlight w:val="none"/>
          <w:lang w:eastAsia="zh-CN"/>
        </w:rPr>
        <w:t xml:space="preserve">12 </w:t>
      </w:r>
      <w:r>
        <w:rPr>
          <w:highlight w:val="none"/>
        </w:rPr>
        <w:t>月</w:t>
      </w:r>
      <w:r>
        <w:rPr>
          <w:highlight w:val="none"/>
          <w:lang w:eastAsia="zh-CN"/>
        </w:rPr>
        <w:t xml:space="preserve"> 19 </w:t>
      </w:r>
      <w:r>
        <w:rPr>
          <w:highlight w:val="none"/>
        </w:rPr>
        <w:t>日，每天上午09:00至12:00，下午14:30至17:30（北京时间，法定节假日除外）</w:t>
      </w:r>
    </w:p>
    <w:p w14:paraId="7B4B9B25">
      <w:pPr>
        <w:pStyle w:val="9"/>
        <w:spacing w:line="360" w:lineRule="auto"/>
        <w:ind w:firstLine="480"/>
        <w:rPr>
          <w:rFonts w:hint="default"/>
          <w:highlight w:val="none"/>
        </w:rPr>
      </w:pPr>
      <w:r>
        <w:rPr>
          <w:highlight w:val="none"/>
        </w:rPr>
        <w:t>招标文件获取方式：可采用现场投标登记或线上投标登记任意一种报名方式。</w:t>
      </w:r>
    </w:p>
    <w:p w14:paraId="2ABFF844">
      <w:pPr>
        <w:pStyle w:val="9"/>
        <w:spacing w:line="360" w:lineRule="auto"/>
        <w:ind w:firstLine="480"/>
        <w:rPr>
          <w:rFonts w:hint="default"/>
          <w:highlight w:val="none"/>
        </w:rPr>
      </w:pPr>
      <w:r>
        <w:rPr>
          <w:highlight w:val="none"/>
        </w:rPr>
        <w:t>售价：</w:t>
      </w:r>
      <w:r>
        <w:rPr>
          <w:highlight w:val="none"/>
          <w:lang w:eastAsia="zh-CN"/>
        </w:rPr>
        <w:t>500元</w:t>
      </w:r>
    </w:p>
    <w:p w14:paraId="6847CECD">
      <w:pPr>
        <w:pStyle w:val="9"/>
        <w:spacing w:line="360" w:lineRule="auto"/>
        <w:ind w:firstLine="480"/>
        <w:rPr>
          <w:rFonts w:hint="default"/>
          <w:highlight w:val="none"/>
        </w:rPr>
      </w:pPr>
      <w:r>
        <w:rPr>
          <w:highlight w:val="none"/>
          <w:lang w:eastAsia="zh-CN"/>
        </w:rPr>
        <w:t>①现场获取文件</w:t>
      </w:r>
      <w:r>
        <w:rPr>
          <w:highlight w:val="none"/>
        </w:rPr>
        <w:t>地点：广州市黄埔区开创大道1936号奥园广场H6栋2718房。</w:t>
      </w:r>
    </w:p>
    <w:p w14:paraId="148D16CF">
      <w:pPr>
        <w:pStyle w:val="9"/>
        <w:spacing w:line="360" w:lineRule="auto"/>
        <w:ind w:firstLine="480"/>
        <w:rPr>
          <w:rFonts w:hint="default"/>
          <w:highlight w:val="none"/>
          <w:lang w:eastAsia="zh-CN"/>
        </w:rPr>
      </w:pPr>
      <w:r>
        <w:rPr>
          <w:rFonts w:ascii="宋体" w:hAnsi="宋体"/>
          <w:szCs w:val="21"/>
          <w:highlight w:val="none"/>
        </w:rPr>
        <w:t>报名资料</w:t>
      </w:r>
      <w:r>
        <w:rPr>
          <w:rFonts w:ascii="宋体" w:hAnsi="宋体"/>
          <w:szCs w:val="21"/>
          <w:highlight w:val="none"/>
          <w:lang w:eastAsia="zh-CN"/>
        </w:rPr>
        <w:t>携带</w:t>
      </w:r>
      <w:r>
        <w:rPr>
          <w:rFonts w:ascii="宋体" w:hAnsi="宋体"/>
          <w:szCs w:val="21"/>
          <w:highlight w:val="none"/>
        </w:rPr>
        <w:t>如下</w:t>
      </w:r>
      <w:r>
        <w:rPr>
          <w:rFonts w:ascii="宋体" w:hAnsi="宋体"/>
          <w:szCs w:val="21"/>
          <w:highlight w:val="none"/>
          <w:lang w:eastAsia="zh-CN"/>
        </w:rPr>
        <w:t>：</w:t>
      </w:r>
    </w:p>
    <w:p w14:paraId="4EBCEA52">
      <w:pPr>
        <w:pStyle w:val="9"/>
        <w:spacing w:line="360" w:lineRule="auto"/>
        <w:ind w:firstLine="480"/>
        <w:rPr>
          <w:rFonts w:hint="default"/>
          <w:highlight w:val="none"/>
          <w:lang w:eastAsia="zh-CN"/>
        </w:rPr>
      </w:pPr>
      <w:r>
        <w:rPr>
          <w:rFonts w:hint="default"/>
          <w:highlight w:val="none"/>
          <w:lang w:eastAsia="zh-CN"/>
        </w:rPr>
        <w:t>1. 法人或者其他组织的营业执照复印件；</w:t>
      </w:r>
    </w:p>
    <w:p w14:paraId="60058A2C">
      <w:pPr>
        <w:pStyle w:val="9"/>
        <w:spacing w:line="360" w:lineRule="auto"/>
        <w:ind w:firstLine="480"/>
        <w:rPr>
          <w:rFonts w:hint="default"/>
          <w:highlight w:val="none"/>
          <w:lang w:eastAsia="zh-CN"/>
        </w:rPr>
      </w:pPr>
      <w:r>
        <w:rPr>
          <w:rFonts w:hint="default"/>
          <w:highlight w:val="none"/>
          <w:lang w:eastAsia="zh-CN"/>
        </w:rPr>
        <w:t>2. 建筑工程施工总承包三级（或以上）资质证书复印件；</w:t>
      </w:r>
    </w:p>
    <w:p w14:paraId="70DA38D4">
      <w:pPr>
        <w:pStyle w:val="9"/>
        <w:spacing w:line="360" w:lineRule="auto"/>
        <w:ind w:firstLine="480"/>
        <w:rPr>
          <w:rFonts w:hint="default"/>
          <w:highlight w:val="none"/>
          <w:lang w:eastAsia="zh-CN"/>
        </w:rPr>
      </w:pPr>
      <w:r>
        <w:rPr>
          <w:rFonts w:hint="default"/>
          <w:highlight w:val="none"/>
          <w:lang w:eastAsia="zh-CN"/>
        </w:rPr>
        <w:t>3. 建设主管部门颁发的有效《安全生产许可证》复印件；</w:t>
      </w:r>
    </w:p>
    <w:p w14:paraId="76634E8E">
      <w:pPr>
        <w:pStyle w:val="9"/>
        <w:spacing w:line="360" w:lineRule="auto"/>
        <w:ind w:firstLine="480"/>
        <w:rPr>
          <w:rFonts w:hint="default"/>
          <w:highlight w:val="none"/>
          <w:lang w:eastAsia="zh-CN"/>
        </w:rPr>
      </w:pPr>
      <w:r>
        <w:rPr>
          <w:rFonts w:hint="default"/>
          <w:highlight w:val="none"/>
          <w:lang w:eastAsia="zh-CN"/>
        </w:rPr>
        <w:t>4. 法定代表人证明书（含法人身份证复印件）；</w:t>
      </w:r>
    </w:p>
    <w:p w14:paraId="1F5BAFAB">
      <w:pPr>
        <w:pStyle w:val="9"/>
        <w:spacing w:line="360" w:lineRule="auto"/>
        <w:ind w:firstLine="480"/>
        <w:rPr>
          <w:rFonts w:hint="default"/>
          <w:highlight w:val="none"/>
          <w:lang w:eastAsia="zh-CN"/>
        </w:rPr>
      </w:pPr>
      <w:r>
        <w:rPr>
          <w:rFonts w:hint="default"/>
          <w:highlight w:val="none"/>
          <w:lang w:eastAsia="zh-CN"/>
        </w:rPr>
        <w:t>5. 法定代表人授权委托书（含授权代表身份证复印件）。</w:t>
      </w:r>
    </w:p>
    <w:p w14:paraId="409D6B9F">
      <w:pPr>
        <w:pStyle w:val="9"/>
        <w:spacing w:line="360" w:lineRule="auto"/>
        <w:ind w:firstLine="480"/>
        <w:rPr>
          <w:rFonts w:hint="default"/>
          <w:highlight w:val="none"/>
          <w:lang w:eastAsia="zh-CN"/>
        </w:rPr>
      </w:pPr>
      <w:r>
        <w:rPr>
          <w:rFonts w:hint="default"/>
          <w:highlight w:val="none"/>
          <w:lang w:eastAsia="zh-CN"/>
        </w:rPr>
        <w:t>6. 投标及发售磋商文件登记表（附件一）。</w:t>
      </w:r>
    </w:p>
    <w:p w14:paraId="5710F35B">
      <w:pPr>
        <w:pStyle w:val="9"/>
        <w:spacing w:line="360" w:lineRule="auto"/>
        <w:ind w:firstLine="480"/>
        <w:rPr>
          <w:rFonts w:hint="default"/>
          <w:highlight w:val="none"/>
          <w:lang w:eastAsia="zh-CN"/>
        </w:rPr>
      </w:pPr>
      <w:r>
        <w:rPr>
          <w:highlight w:val="none"/>
          <w:lang w:eastAsia="zh-CN"/>
        </w:rPr>
        <w:t>②线上报名：将报名资料发送至邮箱：</w:t>
      </w:r>
      <w:r>
        <w:rPr>
          <w:rFonts w:hint="eastAsia"/>
          <w:highlight w:val="none"/>
          <w:lang w:eastAsia="zh-CN"/>
        </w:rPr>
        <w:t>gdhc12342024@163.com</w:t>
      </w:r>
      <w:r>
        <w:rPr>
          <w:highlight w:val="none"/>
          <w:lang w:eastAsia="zh-CN"/>
        </w:rPr>
        <w:t>；登记资料由招标代理机构工作人员审核通过后，于本采购项目规定的时间内向招标代理机构缴纳标书款人民币500元（大写人民币伍佰元整），如需邮寄招标文件</w:t>
      </w:r>
      <w:bookmarkStart w:id="1" w:name="_GoBack"/>
      <w:bookmarkEnd w:id="1"/>
      <w:r>
        <w:rPr>
          <w:highlight w:val="none"/>
          <w:lang w:eastAsia="zh-CN"/>
        </w:rPr>
        <w:t>则于本采购项目规定的时间内向我司缴纳标书款及国内邮购费用共计人民币560元（大写人民币伍佰陆拾元整）</w:t>
      </w:r>
    </w:p>
    <w:p w14:paraId="01B8ED3C">
      <w:pPr>
        <w:pStyle w:val="9"/>
        <w:spacing w:line="360" w:lineRule="auto"/>
        <w:outlineLvl w:val="2"/>
        <w:rPr>
          <w:rFonts w:hint="default"/>
          <w:highlight w:val="none"/>
        </w:rPr>
      </w:pPr>
      <w:r>
        <w:rPr>
          <w:b/>
          <w:sz w:val="28"/>
          <w:highlight w:val="none"/>
        </w:rPr>
        <w:t>四.提交响应文件截止时间、开启时间和地点：</w:t>
      </w:r>
    </w:p>
    <w:p w14:paraId="43BEFF63">
      <w:pPr>
        <w:spacing w:line="360" w:lineRule="auto"/>
        <w:ind w:firstLine="400" w:firstLineChars="200"/>
        <w:rPr>
          <w:kern w:val="0"/>
          <w:sz w:val="20"/>
          <w:szCs w:val="20"/>
          <w:highlight w:val="none"/>
        </w:rPr>
      </w:pPr>
      <w:r>
        <w:rPr>
          <w:rFonts w:hint="eastAsia"/>
          <w:kern w:val="0"/>
          <w:sz w:val="20"/>
          <w:szCs w:val="20"/>
          <w:highlight w:val="none"/>
        </w:rPr>
        <w:t>提交响应文件开始时间：2024年 12 月 25 日14点30分（北京时间）</w:t>
      </w:r>
    </w:p>
    <w:p w14:paraId="5F5F001C">
      <w:pPr>
        <w:spacing w:line="360" w:lineRule="auto"/>
        <w:ind w:firstLine="400" w:firstLineChars="200"/>
        <w:rPr>
          <w:kern w:val="0"/>
          <w:sz w:val="20"/>
          <w:szCs w:val="20"/>
          <w:highlight w:val="none"/>
        </w:rPr>
      </w:pPr>
      <w:r>
        <w:rPr>
          <w:rFonts w:hint="eastAsia"/>
          <w:kern w:val="0"/>
          <w:sz w:val="20"/>
          <w:szCs w:val="20"/>
          <w:highlight w:val="none"/>
        </w:rPr>
        <w:t>提交响应文件截止时间：2024年 12 月 25 日15点00分（北京时间）</w:t>
      </w:r>
    </w:p>
    <w:p w14:paraId="0A6FAB2D">
      <w:pPr>
        <w:spacing w:line="360" w:lineRule="auto"/>
        <w:ind w:firstLine="400" w:firstLineChars="200"/>
        <w:rPr>
          <w:kern w:val="0"/>
          <w:sz w:val="20"/>
          <w:szCs w:val="20"/>
          <w:highlight w:val="none"/>
        </w:rPr>
      </w:pPr>
      <w:r>
        <w:rPr>
          <w:rFonts w:hint="eastAsia"/>
          <w:kern w:val="0"/>
          <w:sz w:val="20"/>
          <w:szCs w:val="20"/>
          <w:highlight w:val="none"/>
        </w:rPr>
        <w:t>（自响应文件开始发出之日起至投标人提交投标文件截止之日止，不得少于10日）。</w:t>
      </w:r>
    </w:p>
    <w:p w14:paraId="47601C71">
      <w:pPr>
        <w:spacing w:line="360" w:lineRule="auto"/>
        <w:ind w:firstLine="400" w:firstLineChars="200"/>
        <w:rPr>
          <w:kern w:val="0"/>
          <w:sz w:val="20"/>
          <w:szCs w:val="20"/>
          <w:highlight w:val="none"/>
        </w:rPr>
      </w:pPr>
      <w:r>
        <w:rPr>
          <w:rFonts w:hint="eastAsia"/>
          <w:kern w:val="0"/>
          <w:sz w:val="20"/>
          <w:szCs w:val="20"/>
          <w:highlight w:val="none"/>
        </w:rPr>
        <w:t>递交响应文件地址：广州市沙东有利集团有限公司（详细地址：广州大道北83号五号小镇五楼沙东有利集团会议室）</w:t>
      </w:r>
    </w:p>
    <w:p w14:paraId="44AF2A09">
      <w:pPr>
        <w:spacing w:line="360" w:lineRule="auto"/>
        <w:ind w:firstLine="400" w:firstLineChars="200"/>
        <w:rPr>
          <w:kern w:val="0"/>
          <w:sz w:val="20"/>
          <w:szCs w:val="20"/>
          <w:highlight w:val="none"/>
        </w:rPr>
      </w:pPr>
      <w:r>
        <w:rPr>
          <w:rFonts w:hint="eastAsia"/>
          <w:kern w:val="0"/>
          <w:sz w:val="20"/>
          <w:szCs w:val="20"/>
          <w:highlight w:val="none"/>
        </w:rPr>
        <w:t>开标时间：2024年 12 月 25 日15点00分（北京时间）</w:t>
      </w:r>
    </w:p>
    <w:p w14:paraId="12DBCE0E">
      <w:pPr>
        <w:spacing w:line="360" w:lineRule="auto"/>
        <w:ind w:firstLine="400" w:firstLineChars="200"/>
        <w:rPr>
          <w:kern w:val="0"/>
          <w:sz w:val="20"/>
          <w:szCs w:val="20"/>
          <w:highlight w:val="none"/>
        </w:rPr>
      </w:pPr>
      <w:r>
        <w:rPr>
          <w:rFonts w:hint="eastAsia"/>
          <w:kern w:val="0"/>
          <w:sz w:val="20"/>
          <w:szCs w:val="20"/>
          <w:highlight w:val="none"/>
        </w:rPr>
        <w:t>开标地点：广州市沙东有利集团有限公司（详细地址：广州大道北83号五号小镇五楼沙东有利集团会议室）</w:t>
      </w:r>
    </w:p>
    <w:p w14:paraId="242FE790">
      <w:pPr>
        <w:pStyle w:val="9"/>
        <w:spacing w:line="360" w:lineRule="auto"/>
        <w:outlineLvl w:val="2"/>
        <w:rPr>
          <w:rFonts w:hint="default"/>
          <w:highlight w:val="none"/>
        </w:rPr>
      </w:pPr>
      <w:r>
        <w:rPr>
          <w:b/>
          <w:sz w:val="28"/>
          <w:highlight w:val="none"/>
        </w:rPr>
        <w:t>五.公告期限、发布公告的媒介：</w:t>
      </w:r>
    </w:p>
    <w:p w14:paraId="5994838F">
      <w:pPr>
        <w:pStyle w:val="9"/>
        <w:spacing w:line="360" w:lineRule="auto"/>
        <w:ind w:firstLine="480"/>
        <w:rPr>
          <w:rFonts w:hint="default"/>
          <w:highlight w:val="none"/>
        </w:rPr>
      </w:pPr>
      <w:r>
        <w:rPr>
          <w:highlight w:val="none"/>
        </w:rPr>
        <w:t>1、公告期限：自本公告发布之日起不得少于3个工作日。</w:t>
      </w:r>
    </w:p>
    <w:p w14:paraId="7ED33969">
      <w:pPr>
        <w:pStyle w:val="9"/>
        <w:spacing w:line="360" w:lineRule="auto"/>
        <w:ind w:firstLine="480"/>
        <w:rPr>
          <w:rFonts w:hint="default"/>
          <w:highlight w:val="none"/>
        </w:rPr>
      </w:pPr>
      <w:r>
        <w:rPr>
          <w:highlight w:val="none"/>
        </w:rPr>
        <w:t>2、发布公告的媒介：中国招标投标公共服务平台(http://www.cebpubservice.com/)，广东合创工程管理有限公司</w:t>
      </w:r>
      <w:r>
        <w:rPr>
          <w:highlight w:val="none"/>
          <w:lang w:eastAsia="zh-CN"/>
        </w:rPr>
        <w:t>（http://www.hcglgd.com/）</w:t>
      </w:r>
      <w:r>
        <w:rPr>
          <w:highlight w:val="none"/>
        </w:rPr>
        <w:t>。</w:t>
      </w:r>
    </w:p>
    <w:p w14:paraId="6532D515">
      <w:pPr>
        <w:pStyle w:val="9"/>
        <w:spacing w:line="360" w:lineRule="auto"/>
        <w:outlineLvl w:val="2"/>
        <w:rPr>
          <w:rFonts w:hint="default"/>
          <w:highlight w:val="none"/>
        </w:rPr>
      </w:pPr>
      <w:r>
        <w:rPr>
          <w:b/>
          <w:sz w:val="28"/>
          <w:highlight w:val="none"/>
        </w:rPr>
        <w:t>六.本项目联系方式：</w:t>
      </w:r>
    </w:p>
    <w:p w14:paraId="1E2BA5DF">
      <w:pPr>
        <w:pStyle w:val="9"/>
        <w:spacing w:line="360" w:lineRule="auto"/>
        <w:outlineLvl w:val="3"/>
        <w:rPr>
          <w:rFonts w:hint="default"/>
          <w:highlight w:val="none"/>
        </w:rPr>
      </w:pPr>
      <w:r>
        <w:rPr>
          <w:b/>
          <w:sz w:val="24"/>
          <w:highlight w:val="none"/>
        </w:rPr>
        <w:t>1.采购人信息</w:t>
      </w:r>
    </w:p>
    <w:p w14:paraId="4EB2FF81">
      <w:pPr>
        <w:pStyle w:val="9"/>
        <w:spacing w:line="360" w:lineRule="auto"/>
        <w:ind w:firstLine="480"/>
        <w:rPr>
          <w:rFonts w:hint="default"/>
          <w:highlight w:val="none"/>
          <w:lang w:eastAsia="zh-CN"/>
        </w:rPr>
      </w:pPr>
      <w:r>
        <w:rPr>
          <w:highlight w:val="none"/>
        </w:rPr>
        <w:t>名称：</w:t>
      </w:r>
      <w:r>
        <w:rPr>
          <w:highlight w:val="none"/>
          <w:lang w:eastAsia="zh-CN"/>
        </w:rPr>
        <w:t>广州市沙东有利金园汽车保管有限公司</w:t>
      </w:r>
    </w:p>
    <w:p w14:paraId="1FA36654">
      <w:pPr>
        <w:pStyle w:val="9"/>
        <w:spacing w:line="360" w:lineRule="auto"/>
        <w:ind w:firstLine="480"/>
        <w:rPr>
          <w:rFonts w:hint="default"/>
          <w:highlight w:val="none"/>
        </w:rPr>
      </w:pPr>
      <w:r>
        <w:rPr>
          <w:highlight w:val="none"/>
        </w:rPr>
        <w:t>地址：广州市天河区甘园26号</w:t>
      </w:r>
    </w:p>
    <w:p w14:paraId="681F674F">
      <w:pPr>
        <w:pStyle w:val="9"/>
        <w:spacing w:line="360" w:lineRule="auto"/>
        <w:ind w:firstLine="480"/>
        <w:rPr>
          <w:rFonts w:hint="default"/>
          <w:highlight w:val="none"/>
        </w:rPr>
      </w:pPr>
      <w:r>
        <w:rPr>
          <w:highlight w:val="none"/>
        </w:rPr>
        <w:t>联系方式：020-87705191</w:t>
      </w:r>
    </w:p>
    <w:p w14:paraId="231C1549">
      <w:pPr>
        <w:pStyle w:val="9"/>
        <w:spacing w:line="360" w:lineRule="auto"/>
        <w:outlineLvl w:val="3"/>
        <w:rPr>
          <w:rFonts w:hint="default"/>
          <w:highlight w:val="none"/>
        </w:rPr>
      </w:pPr>
      <w:r>
        <w:rPr>
          <w:b/>
          <w:sz w:val="24"/>
          <w:highlight w:val="none"/>
        </w:rPr>
        <w:t>2.采购代理机构信息</w:t>
      </w:r>
    </w:p>
    <w:p w14:paraId="7ECAE487">
      <w:pPr>
        <w:pStyle w:val="9"/>
        <w:spacing w:line="360" w:lineRule="auto"/>
        <w:ind w:firstLine="480"/>
        <w:rPr>
          <w:rFonts w:hint="default"/>
          <w:highlight w:val="none"/>
          <w:lang w:eastAsia="zh-CN"/>
        </w:rPr>
      </w:pPr>
      <w:r>
        <w:rPr>
          <w:highlight w:val="none"/>
        </w:rPr>
        <w:t>名称：</w:t>
      </w:r>
      <w:r>
        <w:rPr>
          <w:highlight w:val="none"/>
          <w:lang w:eastAsia="zh-CN"/>
        </w:rPr>
        <w:t>广东合创工程管理有限公司</w:t>
      </w:r>
    </w:p>
    <w:p w14:paraId="4B013E1D">
      <w:pPr>
        <w:pStyle w:val="9"/>
        <w:spacing w:line="360" w:lineRule="auto"/>
        <w:ind w:firstLine="480"/>
        <w:rPr>
          <w:rFonts w:hint="default"/>
          <w:highlight w:val="none"/>
        </w:rPr>
      </w:pPr>
      <w:r>
        <w:rPr>
          <w:highlight w:val="none"/>
        </w:rPr>
        <w:t xml:space="preserve"> 地址：广州市黄埔区开创大道1936号奥园广场H6栋2818房。</w:t>
      </w:r>
    </w:p>
    <w:p w14:paraId="5478A135">
      <w:pPr>
        <w:pStyle w:val="9"/>
        <w:spacing w:line="360" w:lineRule="auto"/>
        <w:ind w:firstLine="480"/>
        <w:rPr>
          <w:rFonts w:hint="default"/>
          <w:highlight w:val="none"/>
        </w:rPr>
      </w:pPr>
      <w:r>
        <w:rPr>
          <w:highlight w:val="none"/>
        </w:rPr>
        <w:t xml:space="preserve"> 联系方式：020-82180610</w:t>
      </w:r>
    </w:p>
    <w:p w14:paraId="7175B58A">
      <w:pPr>
        <w:pStyle w:val="9"/>
        <w:spacing w:line="360" w:lineRule="auto"/>
        <w:outlineLvl w:val="3"/>
        <w:rPr>
          <w:rFonts w:hint="default"/>
          <w:highlight w:val="none"/>
        </w:rPr>
      </w:pPr>
      <w:r>
        <w:rPr>
          <w:b/>
          <w:sz w:val="24"/>
          <w:highlight w:val="none"/>
        </w:rPr>
        <w:t xml:space="preserve"> 3.项目联系方式</w:t>
      </w:r>
    </w:p>
    <w:p w14:paraId="5F8456E5">
      <w:pPr>
        <w:pStyle w:val="9"/>
        <w:spacing w:line="360" w:lineRule="auto"/>
        <w:ind w:firstLine="480"/>
        <w:rPr>
          <w:rFonts w:hint="default"/>
          <w:highlight w:val="none"/>
        </w:rPr>
      </w:pPr>
      <w:r>
        <w:rPr>
          <w:highlight w:val="none"/>
        </w:rPr>
        <w:t xml:space="preserve"> 项目联系人：陈工</w:t>
      </w:r>
    </w:p>
    <w:p w14:paraId="3A5C6C48">
      <w:pPr>
        <w:pStyle w:val="9"/>
        <w:spacing w:line="360" w:lineRule="auto"/>
        <w:ind w:firstLine="480"/>
        <w:rPr>
          <w:rFonts w:hint="default"/>
          <w:highlight w:val="none"/>
        </w:rPr>
      </w:pPr>
      <w:r>
        <w:rPr>
          <w:highlight w:val="none"/>
        </w:rPr>
        <w:t xml:space="preserve"> 电话：020-82180610</w:t>
      </w:r>
    </w:p>
    <w:p w14:paraId="5207FD50">
      <w:pPr>
        <w:pStyle w:val="9"/>
        <w:spacing w:line="360" w:lineRule="auto"/>
        <w:rPr>
          <w:rFonts w:ascii="宋体" w:hAnsi="宋体"/>
          <w:b/>
          <w:bCs/>
          <w:sz w:val="24"/>
          <w:szCs w:val="22"/>
          <w:highlight w:val="none"/>
          <w:lang w:eastAsia="zh-CN"/>
        </w:rPr>
      </w:pPr>
      <w:r>
        <w:rPr>
          <w:rFonts w:ascii="宋体" w:hAnsi="宋体"/>
          <w:b/>
          <w:bCs/>
          <w:sz w:val="24"/>
          <w:szCs w:val="22"/>
          <w:highlight w:val="none"/>
        </w:rPr>
        <w:t>附件</w:t>
      </w:r>
      <w:r>
        <w:rPr>
          <w:rFonts w:ascii="宋体" w:hAnsi="宋体"/>
          <w:b/>
          <w:bCs/>
          <w:sz w:val="24"/>
          <w:szCs w:val="22"/>
          <w:highlight w:val="none"/>
          <w:lang w:eastAsia="zh-CN"/>
        </w:rPr>
        <w:t>一:</w:t>
      </w:r>
    </w:p>
    <w:p w14:paraId="516DD680">
      <w:pPr>
        <w:pStyle w:val="9"/>
        <w:spacing w:line="360" w:lineRule="auto"/>
        <w:ind w:firstLine="480"/>
        <w:jc w:val="center"/>
        <w:rPr>
          <w:rFonts w:ascii="宋体" w:hAnsi="宋体" w:eastAsia="宋体"/>
          <w:b/>
          <w:bCs/>
          <w:sz w:val="24"/>
          <w:szCs w:val="22"/>
          <w:highlight w:val="none"/>
          <w:lang w:eastAsia="zh-CN"/>
        </w:rPr>
      </w:pPr>
      <w:r>
        <w:rPr>
          <w:rFonts w:ascii="宋体" w:hAnsi="宋体"/>
          <w:b/>
          <w:bCs/>
          <w:sz w:val="24"/>
          <w:szCs w:val="22"/>
          <w:highlight w:val="none"/>
        </w:rPr>
        <w:t>投标及发售</w:t>
      </w:r>
      <w:r>
        <w:rPr>
          <w:rFonts w:ascii="宋体" w:hAnsi="宋体"/>
          <w:b/>
          <w:bCs/>
          <w:sz w:val="24"/>
          <w:szCs w:val="22"/>
          <w:highlight w:val="none"/>
          <w:lang w:eastAsia="zh-CN"/>
        </w:rPr>
        <w:t>磋商</w:t>
      </w:r>
      <w:r>
        <w:rPr>
          <w:rFonts w:ascii="宋体" w:hAnsi="宋体"/>
          <w:b/>
          <w:bCs/>
          <w:sz w:val="24"/>
          <w:szCs w:val="22"/>
          <w:highlight w:val="none"/>
        </w:rPr>
        <w:t>文件登记表</w:t>
      </w:r>
    </w:p>
    <w:tbl>
      <w:tblPr>
        <w:tblStyle w:val="6"/>
        <w:tblW w:w="0" w:type="auto"/>
        <w:tblInd w:w="56"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13"/>
        <w:gridCol w:w="2450"/>
        <w:gridCol w:w="2700"/>
        <w:gridCol w:w="1803"/>
      </w:tblGrid>
      <w:tr w14:paraId="1144D1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40" w:hRule="exact"/>
        </w:trPr>
        <w:tc>
          <w:tcPr>
            <w:tcW w:w="1513" w:type="dxa"/>
            <w:vAlign w:val="center"/>
          </w:tcPr>
          <w:p w14:paraId="14198EB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953" w:type="dxa"/>
            <w:gridSpan w:val="3"/>
            <w:vAlign w:val="center"/>
          </w:tcPr>
          <w:p w14:paraId="382B916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福荫地下车库线路、整体翻新维修工程</w:t>
            </w:r>
          </w:p>
        </w:tc>
      </w:tr>
      <w:tr w14:paraId="054C97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05" w:hRule="exact"/>
        </w:trPr>
        <w:tc>
          <w:tcPr>
            <w:tcW w:w="1513" w:type="dxa"/>
            <w:vAlign w:val="center"/>
          </w:tcPr>
          <w:p w14:paraId="35AB306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953" w:type="dxa"/>
            <w:gridSpan w:val="3"/>
            <w:vAlign w:val="center"/>
          </w:tcPr>
          <w:p w14:paraId="2C2B83AC">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440106-2024-GDHC-C001</w:t>
            </w:r>
          </w:p>
        </w:tc>
      </w:tr>
      <w:tr w14:paraId="556ED2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72" w:hRule="exact"/>
        </w:trPr>
        <w:tc>
          <w:tcPr>
            <w:tcW w:w="1513" w:type="dxa"/>
            <w:tcBorders>
              <w:bottom w:val="single" w:color="auto" w:sz="4" w:space="0"/>
            </w:tcBorders>
            <w:vAlign w:val="center"/>
          </w:tcPr>
          <w:p w14:paraId="79CA4C91">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磋商文件售价</w:t>
            </w:r>
          </w:p>
        </w:tc>
        <w:tc>
          <w:tcPr>
            <w:tcW w:w="6953" w:type="dxa"/>
            <w:gridSpan w:val="3"/>
            <w:tcBorders>
              <w:bottom w:val="single" w:color="auto" w:sz="4" w:space="0"/>
            </w:tcBorders>
            <w:vAlign w:val="center"/>
          </w:tcPr>
          <w:p w14:paraId="71475B74">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500元</w:t>
            </w:r>
          </w:p>
        </w:tc>
      </w:tr>
      <w:tr w14:paraId="3BCFD7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057" w:hRule="atLeast"/>
        </w:trPr>
        <w:tc>
          <w:tcPr>
            <w:tcW w:w="1513" w:type="dxa"/>
            <w:vAlign w:val="center"/>
          </w:tcPr>
          <w:p w14:paraId="5BCD1F98">
            <w:pPr>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接收资料清单</w:t>
            </w:r>
          </w:p>
        </w:tc>
        <w:tc>
          <w:tcPr>
            <w:tcW w:w="6953" w:type="dxa"/>
            <w:gridSpan w:val="3"/>
            <w:vAlign w:val="center"/>
          </w:tcPr>
          <w:p w14:paraId="6DBFF380">
            <w:pPr>
              <w:rPr>
                <w:rFonts w:hint="eastAsia" w:ascii="仿宋" w:hAnsi="仿宋" w:eastAsia="仿宋" w:cs="仿宋"/>
                <w:sz w:val="28"/>
                <w:szCs w:val="28"/>
                <w:highlight w:val="none"/>
              </w:rPr>
            </w:pPr>
            <w:r>
              <w:rPr>
                <w:rFonts w:hint="eastAsia" w:ascii="仿宋" w:hAnsi="仿宋" w:eastAsia="仿宋" w:cs="仿宋"/>
                <w:sz w:val="28"/>
                <w:szCs w:val="28"/>
                <w:highlight w:val="none"/>
                <w:shd w:val="clear" w:color="auto" w:fill="FFFFFF"/>
              </w:rPr>
              <w:t>获取磋商文件需携带以下的资料：</w:t>
            </w:r>
          </w:p>
          <w:p w14:paraId="429B5ED8">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 法人或者其他组织的营业执照复印件；</w:t>
            </w:r>
          </w:p>
          <w:p w14:paraId="5D925371">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 建筑工程施工总承包三级（或以上）资质证书复印件；</w:t>
            </w:r>
          </w:p>
          <w:p w14:paraId="5198011F">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 建设主管部门颁发的有效《安全生产许可证》复印件；</w:t>
            </w:r>
          </w:p>
          <w:p w14:paraId="4F6FF1C1">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 法定代表人证明书（含法人身份证复印件）；</w:t>
            </w:r>
          </w:p>
          <w:p w14:paraId="149A5DBF">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 法定代表人授权委托书（含授权代表身份证复印件）。</w:t>
            </w:r>
          </w:p>
          <w:p w14:paraId="7CC6373A">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 投标及发售磋商文件登记表。</w:t>
            </w:r>
          </w:p>
        </w:tc>
      </w:tr>
      <w:tr w14:paraId="7AC576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59" w:hRule="atLeast"/>
        </w:trPr>
        <w:tc>
          <w:tcPr>
            <w:tcW w:w="1513" w:type="dxa"/>
            <w:tcBorders>
              <w:top w:val="single" w:color="auto" w:sz="4" w:space="0"/>
            </w:tcBorders>
            <w:vAlign w:val="center"/>
          </w:tcPr>
          <w:p w14:paraId="43C25845">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  注</w:t>
            </w:r>
          </w:p>
        </w:tc>
        <w:tc>
          <w:tcPr>
            <w:tcW w:w="6953" w:type="dxa"/>
            <w:gridSpan w:val="3"/>
            <w:tcBorders>
              <w:top w:val="single" w:color="auto" w:sz="4" w:space="0"/>
            </w:tcBorders>
            <w:vAlign w:val="center"/>
          </w:tcPr>
          <w:p w14:paraId="1FC2C631">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投标人提交以上资料仅代表履行报名手续。投标人是否满足投标人资格要求，以评审结果为准。</w:t>
            </w:r>
          </w:p>
        </w:tc>
      </w:tr>
      <w:tr w14:paraId="56B322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1513" w:type="dxa"/>
            <w:tcBorders>
              <w:top w:val="single" w:color="auto" w:sz="4" w:space="0"/>
            </w:tcBorders>
            <w:vAlign w:val="center"/>
          </w:tcPr>
          <w:p w14:paraId="66EC1513">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投标单位名称</w:t>
            </w:r>
          </w:p>
        </w:tc>
        <w:tc>
          <w:tcPr>
            <w:tcW w:w="6953" w:type="dxa"/>
            <w:gridSpan w:val="3"/>
            <w:tcBorders>
              <w:top w:val="single" w:color="auto" w:sz="4" w:space="0"/>
            </w:tcBorders>
            <w:vAlign w:val="center"/>
          </w:tcPr>
          <w:p w14:paraId="39474E47">
            <w:pPr>
              <w:spacing w:line="360" w:lineRule="auto"/>
              <w:jc w:val="center"/>
              <w:rPr>
                <w:rFonts w:hint="eastAsia" w:ascii="仿宋" w:hAnsi="仿宋" w:eastAsia="仿宋" w:cs="仿宋"/>
                <w:sz w:val="28"/>
                <w:szCs w:val="28"/>
                <w:highlight w:val="none"/>
              </w:rPr>
            </w:pPr>
          </w:p>
        </w:tc>
      </w:tr>
      <w:tr w14:paraId="7B38EF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6" w:hRule="atLeast"/>
        </w:trPr>
        <w:tc>
          <w:tcPr>
            <w:tcW w:w="1513" w:type="dxa"/>
            <w:vAlign w:val="center"/>
          </w:tcPr>
          <w:p w14:paraId="763F189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投标单位地址</w:t>
            </w:r>
          </w:p>
        </w:tc>
        <w:tc>
          <w:tcPr>
            <w:tcW w:w="6953" w:type="dxa"/>
            <w:gridSpan w:val="3"/>
            <w:vAlign w:val="center"/>
          </w:tcPr>
          <w:p w14:paraId="785FA62A">
            <w:pPr>
              <w:spacing w:line="360" w:lineRule="auto"/>
              <w:jc w:val="center"/>
              <w:rPr>
                <w:rFonts w:hint="eastAsia" w:ascii="仿宋" w:hAnsi="仿宋" w:eastAsia="仿宋" w:cs="仿宋"/>
                <w:sz w:val="28"/>
                <w:szCs w:val="28"/>
                <w:highlight w:val="none"/>
              </w:rPr>
            </w:pPr>
          </w:p>
        </w:tc>
      </w:tr>
      <w:tr w14:paraId="6F398F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513" w:type="dxa"/>
            <w:vMerge w:val="restart"/>
            <w:vAlign w:val="center"/>
          </w:tcPr>
          <w:p w14:paraId="4F018694">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投标单位</w:t>
            </w:r>
          </w:p>
          <w:p w14:paraId="785AAD7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授权人</w:t>
            </w:r>
          </w:p>
        </w:tc>
        <w:tc>
          <w:tcPr>
            <w:tcW w:w="2450" w:type="dxa"/>
            <w:vAlign w:val="center"/>
          </w:tcPr>
          <w:p w14:paraId="47629014">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p>
        </w:tc>
        <w:tc>
          <w:tcPr>
            <w:tcW w:w="2700" w:type="dxa"/>
            <w:vAlign w:val="center"/>
          </w:tcPr>
          <w:p w14:paraId="3F3BFF9C">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tc>
        <w:tc>
          <w:tcPr>
            <w:tcW w:w="0" w:type="auto"/>
            <w:vAlign w:val="center"/>
          </w:tcPr>
          <w:p w14:paraId="7CA777B6">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tc>
      </w:tr>
      <w:tr w14:paraId="002DF3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513" w:type="dxa"/>
            <w:vMerge w:val="continue"/>
            <w:vAlign w:val="center"/>
          </w:tcPr>
          <w:p w14:paraId="5B342FB6">
            <w:pPr>
              <w:spacing w:line="360" w:lineRule="auto"/>
              <w:jc w:val="center"/>
              <w:rPr>
                <w:rFonts w:hint="eastAsia" w:ascii="仿宋" w:hAnsi="仿宋" w:eastAsia="仿宋" w:cs="仿宋"/>
                <w:sz w:val="28"/>
                <w:szCs w:val="28"/>
                <w:highlight w:val="none"/>
              </w:rPr>
            </w:pPr>
          </w:p>
        </w:tc>
        <w:tc>
          <w:tcPr>
            <w:tcW w:w="2450" w:type="dxa"/>
            <w:vAlign w:val="center"/>
          </w:tcPr>
          <w:p w14:paraId="71599759">
            <w:pPr>
              <w:spacing w:line="360" w:lineRule="auto"/>
              <w:jc w:val="center"/>
              <w:rPr>
                <w:rFonts w:hint="eastAsia" w:ascii="仿宋" w:hAnsi="仿宋" w:eastAsia="仿宋" w:cs="仿宋"/>
                <w:sz w:val="28"/>
                <w:szCs w:val="28"/>
                <w:highlight w:val="none"/>
              </w:rPr>
            </w:pPr>
          </w:p>
        </w:tc>
        <w:tc>
          <w:tcPr>
            <w:tcW w:w="2700" w:type="dxa"/>
            <w:vAlign w:val="center"/>
          </w:tcPr>
          <w:p w14:paraId="1557747C">
            <w:pPr>
              <w:spacing w:line="360" w:lineRule="auto"/>
              <w:jc w:val="center"/>
              <w:rPr>
                <w:rFonts w:hint="eastAsia" w:ascii="仿宋" w:hAnsi="仿宋" w:eastAsia="仿宋" w:cs="仿宋"/>
                <w:sz w:val="28"/>
                <w:szCs w:val="28"/>
                <w:highlight w:val="none"/>
              </w:rPr>
            </w:pPr>
          </w:p>
        </w:tc>
        <w:tc>
          <w:tcPr>
            <w:tcW w:w="0" w:type="auto"/>
            <w:vAlign w:val="center"/>
          </w:tcPr>
          <w:p w14:paraId="2BC12AA3">
            <w:pPr>
              <w:spacing w:line="360" w:lineRule="auto"/>
              <w:jc w:val="center"/>
              <w:rPr>
                <w:rFonts w:hint="eastAsia" w:ascii="仿宋" w:hAnsi="仿宋" w:eastAsia="仿宋" w:cs="仿宋"/>
                <w:sz w:val="28"/>
                <w:szCs w:val="28"/>
                <w:highlight w:val="none"/>
              </w:rPr>
            </w:pPr>
          </w:p>
        </w:tc>
      </w:tr>
      <w:tr w14:paraId="62280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3963" w:type="dxa"/>
            <w:gridSpan w:val="2"/>
            <w:vAlign w:val="center"/>
          </w:tcPr>
          <w:p w14:paraId="3615BF7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代理经办人签名</w:t>
            </w:r>
          </w:p>
        </w:tc>
        <w:tc>
          <w:tcPr>
            <w:tcW w:w="4503" w:type="dxa"/>
            <w:gridSpan w:val="2"/>
            <w:vAlign w:val="center"/>
          </w:tcPr>
          <w:p w14:paraId="2CAA930A">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w:t>
            </w:r>
          </w:p>
        </w:tc>
      </w:tr>
    </w:tbl>
    <w:p w14:paraId="637EDAF5">
      <w:pPr>
        <w:spacing w:line="360" w:lineRule="auto"/>
        <w:jc w:val="center"/>
        <w:rPr>
          <w:highlight w:val="none"/>
        </w:rPr>
      </w:pPr>
      <w:r>
        <w:rPr>
          <w:b/>
          <w:sz w:val="36"/>
          <w:highlight w:val="none"/>
        </w:rPr>
        <w:t>第二章 采购需求</w:t>
      </w:r>
    </w:p>
    <w:p w14:paraId="343EFDA2">
      <w:pPr>
        <w:numPr>
          <w:ilvl w:val="0"/>
          <w:numId w:val="1"/>
        </w:numPr>
        <w:tabs>
          <w:tab w:val="left" w:pos="-2520"/>
          <w:tab w:val="left" w:pos="540"/>
          <w:tab w:val="left" w:pos="720"/>
          <w:tab w:val="clear" w:pos="420"/>
        </w:tabs>
        <w:adjustRightInd w:val="0"/>
        <w:snapToGrid w:val="0"/>
        <w:spacing w:line="360" w:lineRule="auto"/>
        <w:ind w:left="539" w:hanging="539"/>
        <w:rPr>
          <w:rFonts w:hint="eastAsia" w:ascii="宋体" w:hAnsi="宋体"/>
          <w:b/>
          <w:sz w:val="24"/>
          <w:highlight w:val="none"/>
        </w:rPr>
      </w:pPr>
      <w:r>
        <w:rPr>
          <w:rFonts w:hint="eastAsia" w:ascii="宋体" w:hAnsi="宋体"/>
          <w:b/>
          <w:sz w:val="24"/>
          <w:highlight w:val="none"/>
        </w:rPr>
        <w:t>承包方式：</w:t>
      </w:r>
    </w:p>
    <w:p w14:paraId="1A1BBC4E">
      <w:pPr>
        <w:autoSpaceDE w:val="0"/>
        <w:autoSpaceDN w:val="0"/>
        <w:spacing w:line="360" w:lineRule="auto"/>
        <w:ind w:firstLine="480" w:firstLineChars="200"/>
        <w:rPr>
          <w:rFonts w:hint="eastAsia" w:ascii="宋体" w:hAnsi="宋体" w:cs="Tahoma"/>
          <w:sz w:val="24"/>
          <w:highlight w:val="none"/>
        </w:rPr>
      </w:pPr>
      <w:r>
        <w:rPr>
          <w:rFonts w:hint="eastAsia" w:ascii="宋体" w:hAnsi="宋体" w:cs="Tahoma"/>
          <w:sz w:val="24"/>
          <w:highlight w:val="none"/>
        </w:rPr>
        <w:t>包工、包料、包工期、包质量、包安全、包文明施工。工程量清单综合单价包干、项目措施费包干。</w:t>
      </w:r>
    </w:p>
    <w:p w14:paraId="563E277F">
      <w:pPr>
        <w:numPr>
          <w:ilvl w:val="0"/>
          <w:numId w:val="1"/>
        </w:numPr>
        <w:tabs>
          <w:tab w:val="left" w:pos="-2520"/>
          <w:tab w:val="left" w:pos="540"/>
          <w:tab w:val="left" w:pos="720"/>
          <w:tab w:val="clear" w:pos="420"/>
        </w:tabs>
        <w:adjustRightInd w:val="0"/>
        <w:snapToGrid w:val="0"/>
        <w:spacing w:line="360" w:lineRule="auto"/>
        <w:ind w:left="539" w:hanging="539"/>
        <w:rPr>
          <w:rFonts w:hint="eastAsia" w:ascii="宋体" w:hAnsi="宋体"/>
          <w:sz w:val="24"/>
          <w:highlight w:val="none"/>
        </w:rPr>
      </w:pPr>
      <w:r>
        <w:rPr>
          <w:rFonts w:hint="eastAsia" w:ascii="宋体" w:hAnsi="宋体"/>
          <w:b/>
          <w:sz w:val="24"/>
          <w:highlight w:val="none"/>
        </w:rPr>
        <w:t>项目内容：</w:t>
      </w:r>
    </w:p>
    <w:p w14:paraId="1A02EE06">
      <w:pPr>
        <w:autoSpaceDE w:val="0"/>
        <w:autoSpaceDN w:val="0"/>
        <w:spacing w:line="360" w:lineRule="auto"/>
        <w:ind w:firstLine="480" w:firstLineChars="200"/>
        <w:rPr>
          <w:rFonts w:hint="eastAsia" w:ascii="宋体" w:hAnsi="宋体" w:cs="Tahoma"/>
          <w:sz w:val="24"/>
          <w:highlight w:val="none"/>
        </w:rPr>
      </w:pPr>
      <w:bookmarkStart w:id="0" w:name="_Hlk50659907"/>
      <w:r>
        <w:rPr>
          <w:rFonts w:hint="eastAsia" w:ascii="宋体" w:hAnsi="宋体" w:cs="Tahoma"/>
          <w:sz w:val="24"/>
          <w:highlight w:val="none"/>
        </w:rPr>
        <w:t>福荫地下车库线路、整体翻新维修工程，具体内容详见施工图纸及工程量清单。</w:t>
      </w:r>
      <w:bookmarkEnd w:id="0"/>
    </w:p>
    <w:p w14:paraId="40BEDBFE">
      <w:pPr>
        <w:numPr>
          <w:ilvl w:val="0"/>
          <w:numId w:val="1"/>
        </w:numPr>
        <w:tabs>
          <w:tab w:val="left" w:pos="-2520"/>
          <w:tab w:val="left" w:pos="540"/>
          <w:tab w:val="left" w:pos="720"/>
          <w:tab w:val="clear" w:pos="420"/>
        </w:tabs>
        <w:adjustRightInd w:val="0"/>
        <w:snapToGrid w:val="0"/>
        <w:spacing w:line="360" w:lineRule="auto"/>
        <w:ind w:left="539" w:hanging="539"/>
        <w:rPr>
          <w:b/>
          <w:sz w:val="24"/>
          <w:highlight w:val="none"/>
        </w:rPr>
      </w:pPr>
      <w:r>
        <w:rPr>
          <w:rFonts w:hint="eastAsia"/>
          <w:b/>
          <w:sz w:val="24"/>
          <w:highlight w:val="none"/>
        </w:rPr>
        <w:t>材料要求：</w:t>
      </w:r>
    </w:p>
    <w:p w14:paraId="7ADDB6C4">
      <w:pPr>
        <w:tabs>
          <w:tab w:val="left" w:pos="-2520"/>
          <w:tab w:val="left" w:pos="540"/>
          <w:tab w:val="left" w:pos="720"/>
        </w:tabs>
        <w:adjustRightInd w:val="0"/>
        <w:snapToGrid w:val="0"/>
        <w:spacing w:line="360" w:lineRule="auto"/>
        <w:ind w:firstLine="480" w:firstLineChars="200"/>
        <w:rPr>
          <w:b/>
          <w:sz w:val="24"/>
          <w:highlight w:val="none"/>
        </w:rPr>
      </w:pPr>
      <w:r>
        <w:rPr>
          <w:rFonts w:hint="eastAsia"/>
          <w:sz w:val="24"/>
          <w:highlight w:val="none"/>
        </w:rPr>
        <w:t>工程的材料、辅料及施工应符合国家、省有关建筑工程质量及环保标准。</w:t>
      </w:r>
    </w:p>
    <w:p w14:paraId="765891BC">
      <w:pPr>
        <w:numPr>
          <w:ilvl w:val="0"/>
          <w:numId w:val="1"/>
        </w:numPr>
        <w:tabs>
          <w:tab w:val="left" w:pos="-2520"/>
          <w:tab w:val="left" w:pos="540"/>
          <w:tab w:val="left" w:pos="720"/>
          <w:tab w:val="clear" w:pos="420"/>
        </w:tabs>
        <w:adjustRightInd w:val="0"/>
        <w:snapToGrid w:val="0"/>
        <w:spacing w:line="360" w:lineRule="auto"/>
        <w:ind w:left="539" w:hanging="539"/>
        <w:rPr>
          <w:rFonts w:hint="eastAsia" w:ascii="宋体" w:hAnsi="宋体"/>
          <w:b/>
          <w:sz w:val="24"/>
          <w:highlight w:val="none"/>
        </w:rPr>
      </w:pPr>
      <w:r>
        <w:rPr>
          <w:rFonts w:hint="eastAsia"/>
          <w:b/>
          <w:sz w:val="24"/>
          <w:highlight w:val="none"/>
        </w:rPr>
        <w:t>质量要求：</w:t>
      </w:r>
      <w:r>
        <w:rPr>
          <w:rFonts w:hint="eastAsia"/>
          <w:sz w:val="24"/>
          <w:highlight w:val="none"/>
        </w:rPr>
        <w:t>合格。</w:t>
      </w:r>
    </w:p>
    <w:p w14:paraId="3A164BBE">
      <w:pPr>
        <w:numPr>
          <w:ilvl w:val="0"/>
          <w:numId w:val="1"/>
        </w:numPr>
        <w:tabs>
          <w:tab w:val="left" w:pos="-2520"/>
          <w:tab w:val="left" w:pos="540"/>
          <w:tab w:val="left" w:pos="720"/>
          <w:tab w:val="clear" w:pos="420"/>
        </w:tabs>
        <w:adjustRightInd w:val="0"/>
        <w:snapToGrid w:val="0"/>
        <w:spacing w:line="360" w:lineRule="auto"/>
        <w:ind w:left="539" w:hanging="539"/>
        <w:rPr>
          <w:sz w:val="24"/>
          <w:highlight w:val="none"/>
        </w:rPr>
      </w:pPr>
      <w:r>
        <w:rPr>
          <w:rFonts w:hint="eastAsia"/>
          <w:b/>
          <w:sz w:val="24"/>
          <w:highlight w:val="none"/>
        </w:rPr>
        <w:t>采购预算：￥971276.43</w:t>
      </w:r>
      <w:r>
        <w:rPr>
          <w:rFonts w:hint="eastAsia"/>
          <w:sz w:val="24"/>
          <w:highlight w:val="none"/>
        </w:rPr>
        <w:t>元，绿色施工安全防护措施费61812.43元 (详见最高投标限价公布函)</w:t>
      </w:r>
    </w:p>
    <w:p w14:paraId="1CDD5732">
      <w:pPr>
        <w:numPr>
          <w:ilvl w:val="0"/>
          <w:numId w:val="1"/>
        </w:numPr>
        <w:tabs>
          <w:tab w:val="left" w:pos="-2520"/>
          <w:tab w:val="left" w:pos="540"/>
          <w:tab w:val="left" w:pos="720"/>
        </w:tabs>
        <w:adjustRightInd w:val="0"/>
        <w:snapToGrid w:val="0"/>
        <w:spacing w:line="360" w:lineRule="auto"/>
        <w:rPr>
          <w:sz w:val="24"/>
          <w:highlight w:val="none"/>
        </w:rPr>
      </w:pPr>
      <w:r>
        <w:rPr>
          <w:rFonts w:hint="eastAsia"/>
          <w:b/>
          <w:sz w:val="24"/>
          <w:highlight w:val="none"/>
        </w:rPr>
        <w:t>工期：</w:t>
      </w:r>
      <w:r>
        <w:rPr>
          <w:rFonts w:hint="eastAsia"/>
          <w:sz w:val="24"/>
          <w:highlight w:val="none"/>
        </w:rPr>
        <w:t>工程合同工期为60日历天（开工日期以监理下达开工令为准）</w:t>
      </w:r>
    </w:p>
    <w:p w14:paraId="7E9C1B0C">
      <w:pPr>
        <w:numPr>
          <w:ilvl w:val="0"/>
          <w:numId w:val="1"/>
        </w:numPr>
        <w:tabs>
          <w:tab w:val="left" w:pos="-2520"/>
          <w:tab w:val="left" w:pos="540"/>
          <w:tab w:val="left" w:pos="720"/>
          <w:tab w:val="clear" w:pos="420"/>
        </w:tabs>
        <w:adjustRightInd w:val="0"/>
        <w:snapToGrid w:val="0"/>
        <w:spacing w:line="360" w:lineRule="auto"/>
        <w:ind w:left="539" w:hanging="539"/>
        <w:rPr>
          <w:rFonts w:hint="eastAsia" w:ascii="宋体" w:hAnsi="宋体"/>
          <w:b/>
          <w:sz w:val="24"/>
          <w:highlight w:val="none"/>
        </w:rPr>
      </w:pPr>
      <w:r>
        <w:rPr>
          <w:rFonts w:hint="eastAsia" w:ascii="宋体" w:hAnsi="宋体"/>
          <w:b/>
          <w:sz w:val="24"/>
          <w:highlight w:val="none"/>
        </w:rPr>
        <w:t>付款方式：</w:t>
      </w:r>
    </w:p>
    <w:p w14:paraId="2E0274A7">
      <w:pPr>
        <w:autoSpaceDE w:val="0"/>
        <w:autoSpaceDN w:val="0"/>
        <w:spacing w:line="360" w:lineRule="auto"/>
        <w:ind w:firstLine="480" w:firstLineChars="200"/>
        <w:rPr>
          <w:rFonts w:hint="eastAsia" w:ascii="宋体" w:hAnsi="宋体" w:cs="Tahoma"/>
          <w:sz w:val="24"/>
          <w:highlight w:val="none"/>
        </w:rPr>
      </w:pPr>
      <w:r>
        <w:rPr>
          <w:rFonts w:hint="eastAsia" w:ascii="宋体" w:hAnsi="宋体" w:cs="Tahoma"/>
          <w:sz w:val="24"/>
          <w:highlight w:val="none"/>
        </w:rPr>
        <w:t>1. 签订合同后10个工作日内，中标人进场施工后，中标人向采购人申请合同价的30％作为付预付款(扣除不可预见费)；</w:t>
      </w:r>
    </w:p>
    <w:p w14:paraId="0AC77288">
      <w:pPr>
        <w:autoSpaceDE w:val="0"/>
        <w:autoSpaceDN w:val="0"/>
        <w:spacing w:line="360" w:lineRule="auto"/>
        <w:ind w:firstLine="480" w:firstLineChars="200"/>
        <w:rPr>
          <w:rFonts w:hint="eastAsia" w:ascii="宋体" w:hAnsi="宋体" w:cs="Tahoma"/>
          <w:sz w:val="24"/>
          <w:highlight w:val="none"/>
        </w:rPr>
      </w:pPr>
      <w:r>
        <w:rPr>
          <w:rFonts w:hint="eastAsia" w:ascii="宋体" w:hAnsi="宋体" w:cs="Tahoma"/>
          <w:sz w:val="24"/>
          <w:highlight w:val="none"/>
        </w:rPr>
        <w:t>2. 项目完成进度的80％时，10个工作日内支付合同价的50％作为进度款(扣除不可预见费)；</w:t>
      </w:r>
    </w:p>
    <w:p w14:paraId="210899C9">
      <w:pPr>
        <w:autoSpaceDE w:val="0"/>
        <w:autoSpaceDN w:val="0"/>
        <w:spacing w:line="360" w:lineRule="auto"/>
        <w:ind w:firstLine="480" w:firstLineChars="200"/>
        <w:rPr>
          <w:rFonts w:hint="eastAsia" w:ascii="宋体" w:hAnsi="宋体" w:cs="Tahoma"/>
          <w:sz w:val="24"/>
          <w:highlight w:val="none"/>
        </w:rPr>
      </w:pPr>
      <w:r>
        <w:rPr>
          <w:rFonts w:hint="eastAsia" w:ascii="宋体" w:hAnsi="宋体" w:cs="Tahoma"/>
          <w:sz w:val="24"/>
          <w:highlight w:val="none"/>
        </w:rPr>
        <w:t>3. 项目完成并通过竣工验收后 10个工作日内，采购人支付结算总价的10%；</w:t>
      </w:r>
    </w:p>
    <w:p w14:paraId="5D46EA2F">
      <w:pPr>
        <w:autoSpaceDE w:val="0"/>
        <w:autoSpaceDN w:val="0"/>
        <w:spacing w:line="360" w:lineRule="auto"/>
        <w:ind w:firstLine="480" w:firstLineChars="200"/>
        <w:rPr>
          <w:rFonts w:hint="eastAsia" w:ascii="宋体" w:hAnsi="宋体" w:cs="Tahoma"/>
          <w:sz w:val="24"/>
          <w:highlight w:val="none"/>
        </w:rPr>
      </w:pPr>
      <w:r>
        <w:rPr>
          <w:rFonts w:hint="eastAsia" w:ascii="宋体" w:hAnsi="宋体" w:cs="Tahoma"/>
          <w:sz w:val="24"/>
          <w:highlight w:val="none"/>
        </w:rPr>
        <w:t>4. 项目完成确认结算，甲方支付结算总价的7%(含签证费)；待质保期满一年后的10个工作日内，甲方一次性无息支付合同余款给乙方。</w:t>
      </w:r>
    </w:p>
    <w:p w14:paraId="14B537BB">
      <w:pPr>
        <w:numPr>
          <w:ilvl w:val="0"/>
          <w:numId w:val="1"/>
        </w:numPr>
        <w:tabs>
          <w:tab w:val="left" w:pos="-2520"/>
          <w:tab w:val="left" w:pos="540"/>
          <w:tab w:val="left" w:pos="720"/>
          <w:tab w:val="clear" w:pos="420"/>
        </w:tabs>
        <w:adjustRightInd w:val="0"/>
        <w:snapToGrid w:val="0"/>
        <w:spacing w:line="360" w:lineRule="auto"/>
        <w:ind w:left="539" w:hanging="539"/>
        <w:rPr>
          <w:rFonts w:hint="eastAsia" w:ascii="宋体" w:hAnsi="宋体"/>
          <w:b/>
          <w:sz w:val="24"/>
          <w:highlight w:val="none"/>
        </w:rPr>
      </w:pPr>
      <w:r>
        <w:rPr>
          <w:rFonts w:hint="eastAsia" w:ascii="宋体" w:hAnsi="宋体"/>
          <w:b/>
          <w:sz w:val="24"/>
          <w:highlight w:val="none"/>
        </w:rPr>
        <w:t>报价要求</w:t>
      </w:r>
    </w:p>
    <w:p w14:paraId="1FC8993D">
      <w:pPr>
        <w:widowControl/>
        <w:snapToGrid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★报价人最终报价不得以低于成本的报价竞标，</w:t>
      </w:r>
      <w:r>
        <w:rPr>
          <w:rFonts w:ascii="宋体" w:hAnsi="宋体"/>
          <w:sz w:val="24"/>
          <w:highlight w:val="none"/>
        </w:rPr>
        <w:t>若最终报价</w:t>
      </w:r>
      <w:r>
        <w:rPr>
          <w:rFonts w:hint="eastAsia" w:ascii="宋体" w:hAnsi="宋体"/>
          <w:sz w:val="24"/>
          <w:highlight w:val="none"/>
        </w:rPr>
        <w:t>低于</w:t>
      </w:r>
      <w:r>
        <w:rPr>
          <w:rFonts w:ascii="宋体" w:hAnsi="宋体"/>
          <w:sz w:val="24"/>
          <w:highlight w:val="none"/>
        </w:rPr>
        <w:t>采购预算的</w:t>
      </w:r>
      <w:r>
        <w:rPr>
          <w:rFonts w:hint="eastAsia" w:ascii="宋体" w:hAnsi="宋体"/>
          <w:sz w:val="24"/>
          <w:highlight w:val="none"/>
        </w:rPr>
        <w:t>80%时</w:t>
      </w:r>
      <w:r>
        <w:rPr>
          <w:rFonts w:ascii="宋体" w:hAnsi="宋体"/>
          <w:sz w:val="24"/>
          <w:highlight w:val="none"/>
        </w:rPr>
        <w:t>，报价人应提供成本分析说明</w:t>
      </w:r>
      <w:r>
        <w:rPr>
          <w:rFonts w:hint="eastAsia" w:ascii="宋体" w:hAnsi="宋体"/>
          <w:sz w:val="24"/>
          <w:highlight w:val="none"/>
        </w:rPr>
        <w:t>。</w:t>
      </w:r>
      <w:r>
        <w:rPr>
          <w:rFonts w:ascii="宋体" w:hAnsi="宋体"/>
          <w:sz w:val="24"/>
          <w:highlight w:val="none"/>
        </w:rPr>
        <w:t>成本分析说明内容</w:t>
      </w:r>
      <w:r>
        <w:rPr>
          <w:rFonts w:hint="eastAsia" w:ascii="宋体" w:hAnsi="宋体"/>
          <w:sz w:val="24"/>
          <w:highlight w:val="none"/>
        </w:rPr>
        <w:t>必须包括但不限于：报价清单中每个项目子项及措施项目的单价分析（漏项视为理由不充分），主要用工人方式和计划人工日工资分析，主要材料选购方式及其主要材料的价格分析，主要机械成本分析，及其他分析。这些分析均必须量化且提供佐证材料（佐证材料须涉及参与上述分析的每一个支撑数据，如有遗漏视为理由不充分）。佐证材料包括供应商负责的在建或近一年内完工的相类似工程项目：相应工种工人工资结算表（须有工人签名以及业主或监理单位的确认，否则无效）、相应的工程机械台班租赁合同、自有机械提供相应的设备登记证并分析机械台班使用费用等。如单价分析涉及综合定额消耗量的变动，须作进一步的分析说明并提供佐证材料。如果报价人不能提供</w:t>
      </w:r>
      <w:r>
        <w:rPr>
          <w:rFonts w:ascii="宋体" w:hAnsi="宋体"/>
          <w:sz w:val="24"/>
          <w:highlight w:val="none"/>
        </w:rPr>
        <w:t>成本分析说明</w:t>
      </w:r>
      <w:r>
        <w:rPr>
          <w:rFonts w:hint="eastAsia" w:ascii="宋体" w:hAnsi="宋体"/>
          <w:sz w:val="24"/>
          <w:highlight w:val="none"/>
        </w:rPr>
        <w:t>相关证明材料的，评标委员会有可能认定该投标人以低于成本报价竞标，其投标可作无效投标处理。</w:t>
      </w:r>
    </w:p>
    <w:p w14:paraId="6FA2D2C8">
      <w:pPr>
        <w:numPr>
          <w:ilvl w:val="0"/>
          <w:numId w:val="1"/>
        </w:numPr>
        <w:tabs>
          <w:tab w:val="left" w:pos="-2520"/>
          <w:tab w:val="left" w:pos="540"/>
          <w:tab w:val="left" w:pos="720"/>
          <w:tab w:val="clear" w:pos="420"/>
        </w:tabs>
        <w:adjustRightInd w:val="0"/>
        <w:snapToGrid w:val="0"/>
        <w:spacing w:line="360" w:lineRule="auto"/>
        <w:ind w:left="539" w:hanging="539"/>
        <w:rPr>
          <w:rFonts w:hint="eastAsia" w:ascii="宋体" w:hAnsi="宋体"/>
          <w:b/>
          <w:sz w:val="24"/>
          <w:highlight w:val="none"/>
        </w:rPr>
      </w:pPr>
      <w:r>
        <w:rPr>
          <w:rFonts w:hint="eastAsia" w:ascii="宋体" w:hAnsi="宋体"/>
          <w:b/>
          <w:sz w:val="24"/>
          <w:highlight w:val="none"/>
        </w:rPr>
        <w:t>技术文件</w:t>
      </w:r>
    </w:p>
    <w:p w14:paraId="29EC57E8">
      <w:pPr>
        <w:pStyle w:val="10"/>
        <w:numPr>
          <w:ilvl w:val="0"/>
          <w:numId w:val="2"/>
        </w:numPr>
        <w:adjustRightInd w:val="0"/>
        <w:snapToGrid w:val="0"/>
        <w:ind w:firstLineChars="0"/>
        <w:rPr>
          <w:rFonts w:hint="eastAsia" w:ascii="宋体" w:hAnsi="宋体"/>
          <w:sz w:val="24"/>
          <w:highlight w:val="none"/>
        </w:rPr>
      </w:pPr>
      <w:r>
        <w:rPr>
          <w:rFonts w:hint="eastAsia" w:ascii="宋体" w:hAnsi="宋体"/>
          <w:sz w:val="24"/>
          <w:highlight w:val="none"/>
        </w:rPr>
        <w:t>工程量清单（另册）</w:t>
      </w:r>
    </w:p>
    <w:p w14:paraId="3E5531E8">
      <w:pPr>
        <w:pStyle w:val="10"/>
        <w:numPr>
          <w:ilvl w:val="0"/>
          <w:numId w:val="2"/>
        </w:numPr>
        <w:adjustRightInd w:val="0"/>
        <w:snapToGrid w:val="0"/>
        <w:ind w:firstLineChars="0"/>
        <w:rPr>
          <w:rFonts w:hint="eastAsia" w:ascii="宋体" w:hAnsi="宋体"/>
          <w:sz w:val="24"/>
          <w:highlight w:val="none"/>
        </w:rPr>
      </w:pPr>
      <w:r>
        <w:rPr>
          <w:rFonts w:hint="eastAsia" w:ascii="宋体" w:hAnsi="宋体"/>
          <w:sz w:val="24"/>
          <w:highlight w:val="none"/>
        </w:rPr>
        <w:t>图纸（另册</w:t>
      </w:r>
      <w:r>
        <w:rPr>
          <w:rFonts w:ascii="宋体" w:hAnsi="宋体"/>
          <w:sz w:val="24"/>
          <w:highlight w:val="none"/>
        </w:rPr>
        <w:t>）</w:t>
      </w:r>
    </w:p>
    <w:p w14:paraId="0E24E7B0">
      <w:pPr>
        <w:rPr>
          <w:rFonts w:hint="eastAsia" w:ascii="宋体" w:hAnsi="宋体"/>
          <w:sz w:val="24"/>
          <w:highlight w:val="none"/>
        </w:rPr>
      </w:pPr>
      <w:r>
        <w:rPr>
          <w:rFonts w:ascii="宋体" w:hAnsi="宋体"/>
          <w:sz w:val="24"/>
          <w:highlight w:val="none"/>
        </w:rPr>
        <w:br w:type="page"/>
      </w:r>
    </w:p>
    <w:p w14:paraId="3D41C6C9">
      <w:pPr>
        <w:spacing w:line="600" w:lineRule="exact"/>
        <w:jc w:val="center"/>
        <w:rPr>
          <w:rFonts w:hint="eastAsia" w:ascii="宋体" w:hAnsi="宋体" w:cs="宋体"/>
          <w:b/>
          <w:color w:val="333333"/>
          <w:spacing w:val="60"/>
          <w:sz w:val="44"/>
          <w:szCs w:val="44"/>
          <w:highlight w:val="none"/>
        </w:rPr>
      </w:pPr>
      <w:r>
        <w:rPr>
          <w:rFonts w:hint="eastAsia" w:ascii="宋体" w:hAnsi="宋体" w:cs="宋体"/>
          <w:b/>
          <w:color w:val="333333"/>
          <w:spacing w:val="60"/>
          <w:sz w:val="44"/>
          <w:szCs w:val="44"/>
          <w:highlight w:val="none"/>
          <w:lang w:bidi="ar"/>
        </w:rPr>
        <w:t>最高投标限价公布函</w:t>
      </w:r>
    </w:p>
    <w:p w14:paraId="24B1690D">
      <w:pPr>
        <w:spacing w:line="600" w:lineRule="exact"/>
        <w:jc w:val="center"/>
        <w:rPr>
          <w:rFonts w:hint="eastAsia" w:ascii="宋体" w:hAnsi="宋体" w:cs="宋体"/>
          <w:b/>
          <w:color w:val="333333"/>
          <w:spacing w:val="60"/>
          <w:sz w:val="44"/>
          <w:szCs w:val="44"/>
          <w:highlight w:val="none"/>
        </w:rPr>
      </w:pPr>
    </w:p>
    <w:p w14:paraId="4B32CB08">
      <w:pPr>
        <w:spacing w:line="540" w:lineRule="exact"/>
        <w:rPr>
          <w:rFonts w:hint="eastAsia" w:ascii="宋体" w:hAnsi="宋体" w:cs="宋体"/>
          <w:color w:val="333333"/>
          <w:sz w:val="24"/>
          <w:highlight w:val="none"/>
          <w:lang w:bidi="ar"/>
        </w:rPr>
      </w:pPr>
    </w:p>
    <w:p w14:paraId="070B2767">
      <w:pPr>
        <w:spacing w:line="360" w:lineRule="auto"/>
        <w:ind w:left="479" w:leftChars="228"/>
        <w:rPr>
          <w:rFonts w:hint="eastAsia" w:ascii="宋体" w:hAnsi="宋体" w:cs="宋体"/>
          <w:color w:val="333333"/>
          <w:sz w:val="24"/>
          <w:highlight w:val="none"/>
        </w:rPr>
      </w:pPr>
      <w:r>
        <w:rPr>
          <w:rFonts w:hint="eastAsia" w:ascii="宋体" w:hAnsi="宋体" w:cs="宋体"/>
          <w:color w:val="333333"/>
          <w:sz w:val="24"/>
          <w:highlight w:val="none"/>
          <w:lang w:bidi="ar"/>
        </w:rPr>
        <w:t>工程名称：</w:t>
      </w:r>
      <w:r>
        <w:rPr>
          <w:rFonts w:hint="eastAsia" w:ascii="宋体" w:hAnsi="宋体" w:cs="宋体"/>
          <w:color w:val="333333"/>
          <w:sz w:val="24"/>
          <w:highlight w:val="none"/>
          <w:u w:val="single"/>
          <w:lang w:bidi="ar"/>
        </w:rPr>
        <w:t>福荫地下车库线路、整体翻新维修工程</w:t>
      </w:r>
      <w:r>
        <w:rPr>
          <w:rFonts w:hint="eastAsia" w:ascii="宋体" w:hAnsi="宋体" w:cs="宋体"/>
          <w:color w:val="333333"/>
          <w:sz w:val="24"/>
          <w:highlight w:val="none"/>
          <w:u w:val="single"/>
          <w:lang w:bidi="ar"/>
        </w:rPr>
        <w:br w:type="textWrapping"/>
      </w:r>
      <w:r>
        <w:rPr>
          <w:rFonts w:hint="eastAsia" w:ascii="宋体" w:hAnsi="宋体" w:cs="宋体"/>
          <w:color w:val="333333"/>
          <w:sz w:val="24"/>
          <w:highlight w:val="none"/>
          <w:lang w:bidi="ar"/>
        </w:rPr>
        <w:t>最高投标限价（元）：</w:t>
      </w:r>
      <w:r>
        <w:rPr>
          <w:rFonts w:ascii="宋体" w:hAnsi="宋体" w:cs="宋体"/>
          <w:color w:val="333333"/>
          <w:sz w:val="24"/>
          <w:highlight w:val="none"/>
          <w:u w:val="single"/>
          <w:lang w:bidi="ar"/>
        </w:rPr>
        <w:t>971</w:t>
      </w:r>
      <w:r>
        <w:rPr>
          <w:rFonts w:hint="eastAsia" w:ascii="宋体" w:hAnsi="宋体" w:cs="宋体"/>
          <w:color w:val="333333"/>
          <w:sz w:val="24"/>
          <w:highlight w:val="none"/>
          <w:u w:val="single"/>
          <w:lang w:bidi="ar"/>
        </w:rPr>
        <w:t>,</w:t>
      </w:r>
      <w:r>
        <w:rPr>
          <w:rFonts w:ascii="宋体" w:hAnsi="宋体" w:cs="宋体"/>
          <w:color w:val="333333"/>
          <w:sz w:val="24"/>
          <w:highlight w:val="none"/>
          <w:u w:val="single"/>
          <w:lang w:bidi="ar"/>
        </w:rPr>
        <w:t>276.43</w:t>
      </w:r>
      <w:r>
        <w:rPr>
          <w:rFonts w:hint="eastAsia" w:ascii="宋体" w:hAnsi="宋体" w:cs="宋体"/>
          <w:color w:val="333333"/>
          <w:sz w:val="24"/>
          <w:highlight w:val="none"/>
          <w:u w:val="single"/>
          <w:lang w:bidi="ar"/>
        </w:rPr>
        <w:t xml:space="preserve">                </w:t>
      </w:r>
    </w:p>
    <w:p w14:paraId="03EEE23F">
      <w:pPr>
        <w:spacing w:line="360" w:lineRule="auto"/>
        <w:ind w:firstLine="480" w:firstLineChars="200"/>
        <w:rPr>
          <w:rFonts w:hint="eastAsia" w:ascii="宋体" w:hAnsi="宋体" w:cs="宋体"/>
          <w:color w:val="333333"/>
          <w:sz w:val="24"/>
          <w:highlight w:val="none"/>
          <w:u w:val="single"/>
          <w:lang w:bidi="ar"/>
        </w:rPr>
      </w:pPr>
      <w:r>
        <w:rPr>
          <w:rFonts w:hint="eastAsia" w:ascii="宋体" w:hAnsi="宋体" w:cs="宋体"/>
          <w:color w:val="333333"/>
          <w:sz w:val="24"/>
          <w:highlight w:val="none"/>
          <w:lang w:bidi="ar"/>
        </w:rPr>
        <w:t>分部分项工程费（元）：</w:t>
      </w:r>
      <w:r>
        <w:rPr>
          <w:rFonts w:ascii="宋体" w:hAnsi="宋体" w:cs="宋体"/>
          <w:color w:val="333333"/>
          <w:sz w:val="24"/>
          <w:highlight w:val="none"/>
          <w:u w:val="single"/>
          <w:lang w:bidi="ar"/>
        </w:rPr>
        <w:t>789</w:t>
      </w:r>
      <w:r>
        <w:rPr>
          <w:rFonts w:hint="eastAsia" w:ascii="宋体" w:hAnsi="宋体" w:cs="宋体"/>
          <w:color w:val="333333"/>
          <w:sz w:val="24"/>
          <w:highlight w:val="none"/>
          <w:u w:val="single"/>
          <w:lang w:bidi="ar"/>
        </w:rPr>
        <w:t>,</w:t>
      </w:r>
      <w:r>
        <w:rPr>
          <w:rFonts w:ascii="宋体" w:hAnsi="宋体" w:cs="宋体"/>
          <w:color w:val="333333"/>
          <w:sz w:val="24"/>
          <w:highlight w:val="none"/>
          <w:u w:val="single"/>
          <w:lang w:bidi="ar"/>
        </w:rPr>
        <w:t>020.4</w:t>
      </w:r>
      <w:r>
        <w:rPr>
          <w:rFonts w:hint="eastAsia" w:ascii="宋体" w:hAnsi="宋体" w:cs="宋体"/>
          <w:color w:val="333333"/>
          <w:sz w:val="24"/>
          <w:highlight w:val="none"/>
          <w:u w:val="single"/>
          <w:lang w:bidi="ar"/>
        </w:rPr>
        <w:t xml:space="preserve">0              </w:t>
      </w:r>
    </w:p>
    <w:p w14:paraId="655F623F">
      <w:pPr>
        <w:spacing w:line="360" w:lineRule="auto"/>
        <w:ind w:firstLine="480" w:firstLineChars="200"/>
        <w:rPr>
          <w:rFonts w:hint="eastAsia" w:ascii="宋体" w:hAnsi="宋体" w:cs="宋体"/>
          <w:color w:val="333333"/>
          <w:sz w:val="24"/>
          <w:highlight w:val="none"/>
          <w:u w:val="single"/>
        </w:rPr>
      </w:pPr>
      <w:r>
        <w:rPr>
          <w:rFonts w:hint="eastAsia" w:ascii="宋体" w:hAnsi="宋体" w:cs="宋体"/>
          <w:color w:val="333333"/>
          <w:sz w:val="24"/>
          <w:highlight w:val="none"/>
          <w:lang w:bidi="ar"/>
        </w:rPr>
        <w:t>措施项目费（元）：</w:t>
      </w:r>
      <w:r>
        <w:rPr>
          <w:rFonts w:ascii="宋体" w:hAnsi="宋体" w:cs="宋体"/>
          <w:color w:val="333333"/>
          <w:sz w:val="24"/>
          <w:highlight w:val="none"/>
          <w:u w:val="single"/>
          <w:lang w:bidi="ar"/>
        </w:rPr>
        <w:t>79</w:t>
      </w:r>
      <w:r>
        <w:rPr>
          <w:rFonts w:hint="eastAsia" w:ascii="宋体" w:hAnsi="宋体" w:cs="宋体"/>
          <w:color w:val="333333"/>
          <w:sz w:val="24"/>
          <w:highlight w:val="none"/>
          <w:u w:val="single"/>
          <w:lang w:bidi="ar"/>
        </w:rPr>
        <w:t>,</w:t>
      </w:r>
      <w:r>
        <w:rPr>
          <w:rFonts w:ascii="宋体" w:hAnsi="宋体" w:cs="宋体"/>
          <w:color w:val="333333"/>
          <w:sz w:val="24"/>
          <w:highlight w:val="none"/>
          <w:u w:val="single"/>
          <w:lang w:bidi="ar"/>
        </w:rPr>
        <w:t>823.81</w:t>
      </w:r>
      <w:r>
        <w:rPr>
          <w:rFonts w:hint="eastAsia" w:ascii="宋体" w:hAnsi="宋体" w:cs="宋体"/>
          <w:color w:val="333333"/>
          <w:sz w:val="24"/>
          <w:highlight w:val="none"/>
          <w:u w:val="single"/>
          <w:lang w:bidi="ar"/>
        </w:rPr>
        <w:t xml:space="preserve">                    </w:t>
      </w:r>
    </w:p>
    <w:p w14:paraId="0064D499">
      <w:pPr>
        <w:spacing w:line="360" w:lineRule="auto"/>
        <w:ind w:firstLine="960" w:firstLineChars="400"/>
        <w:rPr>
          <w:rFonts w:hint="eastAsia" w:ascii="宋体" w:hAnsi="宋体" w:cs="宋体"/>
          <w:color w:val="333333"/>
          <w:sz w:val="24"/>
          <w:highlight w:val="none"/>
          <w:u w:val="single"/>
        </w:rPr>
      </w:pPr>
      <w:r>
        <w:rPr>
          <w:rFonts w:hint="eastAsia" w:ascii="宋体" w:hAnsi="宋体" w:cs="宋体"/>
          <w:color w:val="333333"/>
          <w:sz w:val="24"/>
          <w:highlight w:val="none"/>
          <w:lang w:bidi="ar"/>
        </w:rPr>
        <w:t>其中绿色施工安全防护措施费（元）：</w:t>
      </w:r>
      <w:r>
        <w:rPr>
          <w:rFonts w:ascii="宋体" w:hAnsi="宋体" w:cs="宋体"/>
          <w:color w:val="333333"/>
          <w:sz w:val="24"/>
          <w:highlight w:val="none"/>
          <w:u w:val="single"/>
          <w:lang w:bidi="ar"/>
        </w:rPr>
        <w:t>61</w:t>
      </w:r>
      <w:r>
        <w:rPr>
          <w:rFonts w:hint="eastAsia" w:ascii="宋体" w:hAnsi="宋体" w:cs="宋体"/>
          <w:color w:val="333333"/>
          <w:sz w:val="24"/>
          <w:highlight w:val="none"/>
          <w:u w:val="single"/>
          <w:lang w:bidi="ar"/>
        </w:rPr>
        <w:t>,</w:t>
      </w:r>
      <w:r>
        <w:rPr>
          <w:rFonts w:ascii="宋体" w:hAnsi="宋体" w:cs="宋体"/>
          <w:color w:val="333333"/>
          <w:sz w:val="24"/>
          <w:highlight w:val="none"/>
          <w:u w:val="single"/>
          <w:lang w:bidi="ar"/>
        </w:rPr>
        <w:t>812.43</w:t>
      </w:r>
      <w:r>
        <w:rPr>
          <w:rFonts w:hint="eastAsia" w:ascii="宋体" w:hAnsi="宋体" w:cs="宋体"/>
          <w:color w:val="333333"/>
          <w:sz w:val="24"/>
          <w:highlight w:val="none"/>
          <w:u w:val="single"/>
          <w:lang w:bidi="ar"/>
        </w:rPr>
        <w:t xml:space="preserve"> </w:t>
      </w:r>
    </w:p>
    <w:p w14:paraId="708E7AD2">
      <w:pPr>
        <w:spacing w:line="360" w:lineRule="auto"/>
        <w:ind w:firstLine="964" w:firstLineChars="400"/>
        <w:rPr>
          <w:rFonts w:hint="eastAsia" w:ascii="宋体" w:hAnsi="宋体" w:cs="宋体"/>
          <w:b/>
          <w:color w:val="333333"/>
          <w:sz w:val="24"/>
          <w:highlight w:val="none"/>
          <w:lang w:bidi="ar"/>
        </w:rPr>
      </w:pPr>
      <w:r>
        <w:rPr>
          <w:rFonts w:hint="eastAsia" w:ascii="宋体" w:hAnsi="宋体" w:cs="宋体"/>
          <w:b/>
          <w:color w:val="333333"/>
          <w:sz w:val="24"/>
          <w:highlight w:val="none"/>
          <w:lang w:bidi="ar"/>
        </w:rPr>
        <w:t>其中各专业工程绿色施工安全防护措施费:</w:t>
      </w:r>
    </w:p>
    <w:tbl>
      <w:tblPr>
        <w:tblStyle w:val="6"/>
        <w:tblW w:w="4536" w:type="dxa"/>
        <w:tblInd w:w="1413" w:type="dxa"/>
        <w:tblLayout w:type="autofit"/>
        <w:tblCellMar>
          <w:top w:w="0" w:type="dxa"/>
          <w:left w:w="108" w:type="dxa"/>
          <w:bottom w:w="0" w:type="dxa"/>
          <w:right w:w="108" w:type="dxa"/>
        </w:tblCellMar>
      </w:tblPr>
      <w:tblGrid>
        <w:gridCol w:w="2551"/>
        <w:gridCol w:w="1985"/>
      </w:tblGrid>
      <w:tr w14:paraId="0F1B8A3E">
        <w:tblPrEx>
          <w:tblCellMar>
            <w:top w:w="0" w:type="dxa"/>
            <w:left w:w="108" w:type="dxa"/>
            <w:bottom w:w="0" w:type="dxa"/>
            <w:right w:w="108" w:type="dxa"/>
          </w:tblCellMar>
        </w:tblPrEx>
        <w:trPr>
          <w:trHeight w:val="375" w:hRule="atLeast"/>
        </w:trPr>
        <w:tc>
          <w:tcPr>
            <w:tcW w:w="255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CE1B3">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装修部分</w:t>
            </w:r>
          </w:p>
        </w:tc>
        <w:tc>
          <w:tcPr>
            <w:tcW w:w="1985" w:type="dxa"/>
            <w:tcBorders>
              <w:top w:val="single" w:color="auto" w:sz="4" w:space="0"/>
              <w:bottom w:val="single" w:color="auto" w:sz="4" w:space="0"/>
              <w:right w:val="single" w:color="auto" w:sz="4" w:space="0"/>
            </w:tcBorders>
            <w:vAlign w:val="bottom"/>
          </w:tcPr>
          <w:p w14:paraId="00CD7F91">
            <w:pPr>
              <w:widowControl/>
              <w:jc w:val="left"/>
              <w:rPr>
                <w:rFonts w:hint="eastAsia" w:ascii="宋体" w:hAnsi="宋体" w:cs="宋体"/>
                <w:color w:val="000000"/>
                <w:kern w:val="0"/>
                <w:sz w:val="20"/>
                <w:szCs w:val="20"/>
                <w:highlight w:val="none"/>
              </w:rPr>
            </w:pPr>
            <w:r>
              <w:rPr>
                <w:rFonts w:ascii="宋体" w:hAnsi="宋体" w:cs="宋体"/>
                <w:color w:val="000000"/>
                <w:kern w:val="0"/>
                <w:sz w:val="20"/>
                <w:szCs w:val="20"/>
                <w:highlight w:val="none"/>
              </w:rPr>
              <w:t>42236.79</w:t>
            </w:r>
          </w:p>
        </w:tc>
      </w:tr>
      <w:tr w14:paraId="5C6ABB3E">
        <w:tblPrEx>
          <w:tblCellMar>
            <w:top w:w="0" w:type="dxa"/>
            <w:left w:w="108" w:type="dxa"/>
            <w:bottom w:w="0" w:type="dxa"/>
            <w:right w:w="108" w:type="dxa"/>
          </w:tblCellMar>
        </w:tblPrEx>
        <w:trPr>
          <w:trHeight w:val="375" w:hRule="atLeast"/>
        </w:trPr>
        <w:tc>
          <w:tcPr>
            <w:tcW w:w="2551" w:type="dxa"/>
            <w:tcBorders>
              <w:top w:val="single" w:color="000000" w:sz="4" w:space="0"/>
              <w:left w:val="single" w:color="000000" w:sz="4" w:space="0"/>
              <w:bottom w:val="single" w:color="auto" w:sz="4" w:space="0"/>
              <w:right w:val="single" w:color="000000" w:sz="4" w:space="0"/>
            </w:tcBorders>
            <w:shd w:val="clear" w:color="FFFFFF" w:fill="FFFFFF"/>
            <w:vAlign w:val="center"/>
          </w:tcPr>
          <w:p w14:paraId="2E931A75">
            <w:pPr>
              <w:widowControl/>
              <w:jc w:val="lef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电气部分</w:t>
            </w:r>
          </w:p>
        </w:tc>
        <w:tc>
          <w:tcPr>
            <w:tcW w:w="1985" w:type="dxa"/>
            <w:tcBorders>
              <w:top w:val="single" w:color="auto" w:sz="4" w:space="0"/>
              <w:bottom w:val="single" w:color="auto" w:sz="4" w:space="0"/>
              <w:right w:val="single" w:color="auto" w:sz="4" w:space="0"/>
            </w:tcBorders>
            <w:vAlign w:val="bottom"/>
          </w:tcPr>
          <w:p w14:paraId="108EBA6D">
            <w:pPr>
              <w:widowControl/>
              <w:jc w:val="left"/>
              <w:rPr>
                <w:rFonts w:hint="eastAsia" w:ascii="宋体" w:hAnsi="宋体" w:cs="宋体"/>
                <w:color w:val="000000"/>
                <w:kern w:val="0"/>
                <w:sz w:val="20"/>
                <w:szCs w:val="20"/>
                <w:highlight w:val="none"/>
              </w:rPr>
            </w:pPr>
            <w:r>
              <w:rPr>
                <w:rFonts w:ascii="宋体" w:hAnsi="宋体" w:cs="宋体"/>
                <w:color w:val="000000"/>
                <w:kern w:val="0"/>
                <w:sz w:val="20"/>
                <w:szCs w:val="20"/>
                <w:highlight w:val="none"/>
              </w:rPr>
              <w:t>19575.64</w:t>
            </w:r>
          </w:p>
        </w:tc>
      </w:tr>
    </w:tbl>
    <w:p w14:paraId="659113E1">
      <w:pPr>
        <w:spacing w:line="360" w:lineRule="auto"/>
        <w:ind w:firstLine="480" w:firstLineChars="200"/>
        <w:rPr>
          <w:rFonts w:hint="eastAsia" w:ascii="宋体" w:hAnsi="宋体" w:cs="宋体"/>
          <w:color w:val="333333"/>
          <w:sz w:val="24"/>
          <w:highlight w:val="none"/>
          <w:u w:val="single"/>
        </w:rPr>
      </w:pPr>
      <w:r>
        <w:rPr>
          <w:rFonts w:hint="eastAsia" w:ascii="宋体" w:hAnsi="宋体" w:cs="宋体"/>
          <w:color w:val="333333"/>
          <w:sz w:val="24"/>
          <w:highlight w:val="none"/>
          <w:lang w:bidi="ar"/>
        </w:rPr>
        <w:t>其他项目费（元）：</w:t>
      </w:r>
      <w:r>
        <w:rPr>
          <w:rFonts w:ascii="宋体" w:hAnsi="宋体" w:cs="宋体"/>
          <w:color w:val="333333"/>
          <w:sz w:val="24"/>
          <w:highlight w:val="none"/>
          <w:u w:val="single"/>
          <w:lang w:bidi="ar"/>
        </w:rPr>
        <w:t>22</w:t>
      </w:r>
      <w:r>
        <w:rPr>
          <w:rFonts w:hint="eastAsia" w:ascii="宋体" w:hAnsi="宋体" w:cs="宋体"/>
          <w:color w:val="333333"/>
          <w:sz w:val="24"/>
          <w:highlight w:val="none"/>
          <w:u w:val="single"/>
          <w:lang w:bidi="ar"/>
        </w:rPr>
        <w:t>,</w:t>
      </w:r>
      <w:r>
        <w:rPr>
          <w:rFonts w:ascii="宋体" w:hAnsi="宋体" w:cs="宋体"/>
          <w:color w:val="333333"/>
          <w:sz w:val="24"/>
          <w:highlight w:val="none"/>
          <w:u w:val="single"/>
          <w:lang w:bidi="ar"/>
        </w:rPr>
        <w:t>235.09</w:t>
      </w:r>
      <w:r>
        <w:rPr>
          <w:rFonts w:hint="eastAsia" w:ascii="宋体" w:hAnsi="宋体" w:cs="宋体"/>
          <w:color w:val="333333"/>
          <w:sz w:val="24"/>
          <w:highlight w:val="none"/>
          <w:u w:val="single"/>
          <w:lang w:bidi="ar"/>
        </w:rPr>
        <w:t xml:space="preserve">                    </w:t>
      </w:r>
    </w:p>
    <w:p w14:paraId="2BCDB317">
      <w:pPr>
        <w:spacing w:line="360" w:lineRule="auto"/>
        <w:ind w:left="958" w:leftChars="456"/>
        <w:rPr>
          <w:rFonts w:hint="eastAsia" w:ascii="宋体" w:hAnsi="宋体" w:cs="宋体"/>
          <w:color w:val="333333"/>
          <w:sz w:val="24"/>
          <w:highlight w:val="none"/>
          <w:u w:val="single"/>
          <w:lang w:bidi="ar"/>
        </w:rPr>
      </w:pPr>
      <w:r>
        <w:rPr>
          <w:rFonts w:hint="eastAsia" w:ascii="宋体" w:hAnsi="宋体" w:cs="宋体"/>
          <w:color w:val="333333"/>
          <w:sz w:val="24"/>
          <w:highlight w:val="none"/>
          <w:lang w:bidi="ar"/>
        </w:rPr>
        <w:t>其中暂列金额（元）：</w:t>
      </w:r>
      <w:r>
        <w:rPr>
          <w:rFonts w:hint="eastAsia" w:ascii="宋体" w:hAnsi="宋体" w:cs="宋体"/>
          <w:color w:val="333333"/>
          <w:sz w:val="24"/>
          <w:highlight w:val="none"/>
          <w:u w:val="single"/>
          <w:lang w:bidi="ar"/>
        </w:rPr>
        <w:t xml:space="preserve">/              </w:t>
      </w:r>
    </w:p>
    <w:p w14:paraId="38BDE0CB">
      <w:pPr>
        <w:spacing w:line="360" w:lineRule="auto"/>
        <w:ind w:firstLine="960" w:firstLineChars="400"/>
        <w:rPr>
          <w:rFonts w:hint="eastAsia" w:ascii="宋体" w:hAnsi="宋体" w:cs="宋体"/>
          <w:color w:val="333333"/>
          <w:sz w:val="24"/>
          <w:highlight w:val="none"/>
          <w:u w:val="single"/>
          <w:lang w:bidi="ar"/>
        </w:rPr>
      </w:pPr>
      <w:r>
        <w:rPr>
          <w:rFonts w:hint="eastAsia" w:ascii="宋体" w:hAnsi="宋体" w:cs="宋体"/>
          <w:color w:val="333333"/>
          <w:sz w:val="24"/>
          <w:highlight w:val="none"/>
          <w:lang w:bidi="ar"/>
        </w:rPr>
        <w:t>其中暂估价金额（元）：/</w:t>
      </w:r>
      <w:r>
        <w:rPr>
          <w:rFonts w:hint="eastAsia" w:ascii="宋体" w:hAnsi="宋体" w:cs="宋体"/>
          <w:color w:val="333333"/>
          <w:sz w:val="24"/>
          <w:highlight w:val="none"/>
          <w:u w:val="single"/>
          <w:lang w:bidi="ar"/>
        </w:rPr>
        <w:t xml:space="preserve">                    </w:t>
      </w:r>
    </w:p>
    <w:p w14:paraId="3A3C8772">
      <w:pPr>
        <w:spacing w:line="360" w:lineRule="auto"/>
        <w:ind w:firstLine="723" w:firstLineChars="300"/>
        <w:rPr>
          <w:rFonts w:hint="eastAsia" w:ascii="宋体" w:hAnsi="宋体" w:cs="宋体"/>
          <w:color w:val="333333"/>
          <w:sz w:val="24"/>
          <w:highlight w:val="none"/>
          <w:u w:val="single"/>
          <w:lang w:bidi="ar"/>
        </w:rPr>
      </w:pPr>
      <w:r>
        <w:rPr>
          <w:rFonts w:hint="eastAsia" w:ascii="宋体" w:hAnsi="宋体" w:cs="宋体"/>
          <w:b/>
          <w:color w:val="333333"/>
          <w:sz w:val="24"/>
          <w:highlight w:val="none"/>
          <w:lang w:bidi="ar"/>
        </w:rPr>
        <w:t>（详细列明各专业暂列金额）</w:t>
      </w:r>
    </w:p>
    <w:p w14:paraId="31DB0431">
      <w:pPr>
        <w:spacing w:line="360" w:lineRule="auto"/>
        <w:ind w:firstLine="960" w:firstLineChars="400"/>
        <w:rPr>
          <w:rFonts w:hint="eastAsia" w:ascii="宋体" w:hAnsi="宋体" w:cs="宋体"/>
          <w:color w:val="333333"/>
          <w:sz w:val="24"/>
          <w:highlight w:val="none"/>
          <w:u w:val="single"/>
          <w:lang w:bidi="ar"/>
        </w:rPr>
      </w:pPr>
    </w:p>
    <w:p w14:paraId="3B376EB5">
      <w:pPr>
        <w:spacing w:line="360" w:lineRule="auto"/>
        <w:ind w:firstLine="480" w:firstLineChars="200"/>
        <w:rPr>
          <w:rFonts w:hint="eastAsia" w:ascii="宋体" w:hAnsi="宋体" w:cs="宋体"/>
          <w:color w:val="333333"/>
          <w:sz w:val="24"/>
          <w:highlight w:val="none"/>
          <w:u w:val="single"/>
        </w:rPr>
      </w:pPr>
      <w:r>
        <w:rPr>
          <w:rFonts w:hint="eastAsia" w:ascii="宋体" w:hAnsi="宋体" w:cs="宋体"/>
          <w:color w:val="333333"/>
          <w:sz w:val="24"/>
          <w:highlight w:val="none"/>
          <w:lang w:bidi="ar"/>
        </w:rPr>
        <w:t>规费（元）：</w:t>
      </w:r>
      <w:r>
        <w:rPr>
          <w:rFonts w:hint="eastAsia" w:ascii="宋体" w:hAnsi="宋体" w:cs="宋体"/>
          <w:color w:val="333333"/>
          <w:sz w:val="24"/>
          <w:highlight w:val="none"/>
          <w:u w:val="single"/>
          <w:lang w:bidi="ar"/>
        </w:rPr>
        <w:t xml:space="preserve">/                                  </w:t>
      </w:r>
    </w:p>
    <w:p w14:paraId="42316D78">
      <w:pPr>
        <w:spacing w:line="360" w:lineRule="auto"/>
        <w:ind w:firstLine="480" w:firstLineChars="200"/>
        <w:rPr>
          <w:rFonts w:hint="eastAsia" w:ascii="宋体" w:hAnsi="宋体" w:cs="宋体"/>
          <w:color w:val="333333"/>
          <w:sz w:val="24"/>
          <w:highlight w:val="none"/>
        </w:rPr>
      </w:pPr>
      <w:r>
        <w:rPr>
          <w:rFonts w:hint="eastAsia" w:ascii="宋体" w:hAnsi="宋体" w:cs="宋体"/>
          <w:color w:val="333333"/>
          <w:sz w:val="24"/>
          <w:highlight w:val="none"/>
          <w:lang w:bidi="ar"/>
        </w:rPr>
        <w:t>税金（元）：</w:t>
      </w:r>
      <w:r>
        <w:rPr>
          <w:rFonts w:ascii="宋体" w:hAnsi="宋体" w:cs="宋体"/>
          <w:color w:val="333333"/>
          <w:sz w:val="24"/>
          <w:highlight w:val="none"/>
          <w:u w:val="single"/>
          <w:lang w:bidi="ar"/>
        </w:rPr>
        <w:t>80</w:t>
      </w:r>
      <w:r>
        <w:rPr>
          <w:rFonts w:hint="eastAsia" w:ascii="宋体" w:hAnsi="宋体" w:cs="宋体"/>
          <w:color w:val="333333"/>
          <w:sz w:val="24"/>
          <w:highlight w:val="none"/>
          <w:u w:val="single"/>
          <w:lang w:bidi="ar"/>
        </w:rPr>
        <w:t>,</w:t>
      </w:r>
      <w:r>
        <w:rPr>
          <w:rFonts w:ascii="宋体" w:hAnsi="宋体" w:cs="宋体"/>
          <w:color w:val="333333"/>
          <w:sz w:val="24"/>
          <w:highlight w:val="none"/>
          <w:u w:val="single"/>
          <w:lang w:bidi="ar"/>
        </w:rPr>
        <w:t>197.13</w:t>
      </w:r>
      <w:r>
        <w:rPr>
          <w:rFonts w:hint="eastAsia" w:ascii="宋体" w:hAnsi="宋体" w:cs="宋体"/>
          <w:color w:val="333333"/>
          <w:sz w:val="24"/>
          <w:highlight w:val="none"/>
          <w:u w:val="single"/>
          <w:lang w:bidi="ar"/>
        </w:rPr>
        <w:t xml:space="preserve">                          </w:t>
      </w:r>
    </w:p>
    <w:p w14:paraId="14B42D85">
      <w:pPr>
        <w:widowControl/>
        <w:spacing w:before="75" w:after="75" w:line="360" w:lineRule="auto"/>
        <w:ind w:firstLine="480" w:firstLineChars="200"/>
        <w:jc w:val="left"/>
        <w:rPr>
          <w:rFonts w:hint="eastAsia" w:ascii="宋体" w:hAnsi="宋体" w:cs="宋体"/>
          <w:kern w:val="0"/>
          <w:sz w:val="24"/>
          <w:highlight w:val="none"/>
        </w:rPr>
      </w:pPr>
    </w:p>
    <w:p w14:paraId="7A7BD8AD">
      <w:pPr>
        <w:widowControl/>
        <w:spacing w:before="75" w:after="75" w:line="360" w:lineRule="auto"/>
        <w:ind w:firstLine="960" w:firstLineChars="400"/>
        <w:jc w:val="left"/>
        <w:rPr>
          <w:rFonts w:hint="eastAsia" w:ascii="宋体" w:hAnsi="宋体" w:cs="宋体"/>
          <w:kern w:val="0"/>
          <w:sz w:val="24"/>
          <w:highlight w:val="none"/>
        </w:rPr>
      </w:pPr>
      <w:r>
        <w:rPr>
          <w:rFonts w:hint="eastAsia" w:ascii="宋体" w:hAnsi="宋体" w:cs="宋体"/>
          <w:kern w:val="0"/>
          <w:sz w:val="24"/>
          <w:highlight w:val="none"/>
          <w:lang w:bidi="ar"/>
        </w:rPr>
        <w:t>对公开招标工程，</w:t>
      </w:r>
      <w:r>
        <w:rPr>
          <w:rFonts w:hint="eastAsia" w:ascii="宋体" w:hAnsi="宋体" w:cs="宋体"/>
          <w:color w:val="333333"/>
          <w:sz w:val="24"/>
          <w:highlight w:val="none"/>
          <w:lang w:bidi="ar"/>
        </w:rPr>
        <w:t>投标人须按照公布的绿色施工安全防护措施费、</w:t>
      </w:r>
      <w:r>
        <w:rPr>
          <w:rFonts w:hint="eastAsia" w:ascii="宋体" w:hAnsi="宋体" w:cs="宋体"/>
          <w:kern w:val="0"/>
          <w:sz w:val="24"/>
          <w:highlight w:val="none"/>
          <w:lang w:bidi="ar"/>
        </w:rPr>
        <w:t>暂</w:t>
      </w:r>
    </w:p>
    <w:p w14:paraId="36F5AF72">
      <w:pPr>
        <w:widowControl/>
        <w:spacing w:before="75" w:after="75"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lang w:bidi="ar"/>
        </w:rPr>
        <w:t>列金额报价。</w:t>
      </w:r>
    </w:p>
    <w:p w14:paraId="17978847">
      <w:pPr>
        <w:rPr>
          <w:highlight w:val="none"/>
        </w:rPr>
      </w:pPr>
    </w:p>
    <w:p w14:paraId="6E917B55">
      <w:pPr>
        <w:pStyle w:val="10"/>
        <w:adjustRightInd w:val="0"/>
        <w:snapToGrid w:val="0"/>
        <w:ind w:left="0" w:firstLine="0" w:firstLineChars="0"/>
        <w:rPr>
          <w:rFonts w:hint="eastAsia" w:ascii="宋体" w:hAnsi="宋体"/>
          <w:sz w:val="24"/>
          <w:highlight w:val="none"/>
        </w:rPr>
      </w:pPr>
    </w:p>
    <w:p w14:paraId="11D6855A">
      <w:pPr>
        <w:spacing w:line="360" w:lineRule="auto"/>
        <w:rPr>
          <w:highlight w:val="none"/>
        </w:rPr>
      </w:pPr>
      <w:r>
        <w:rPr>
          <w:highlight w:val="none"/>
        </w:rPr>
        <w:br w:type="page"/>
      </w:r>
    </w:p>
    <w:p w14:paraId="125181DD">
      <w:pPr>
        <w:pStyle w:val="9"/>
        <w:spacing w:line="360" w:lineRule="auto"/>
        <w:jc w:val="both"/>
        <w:rPr>
          <w:rFonts w:hint="default"/>
          <w:highlight w:val="none"/>
        </w:rPr>
      </w:pPr>
      <w:r>
        <w:rPr>
          <w:b/>
          <w:highlight w:val="none"/>
        </w:rPr>
        <w:t>1.主要商务要求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DE97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D0EB6A">
            <w:pPr>
              <w:pStyle w:val="9"/>
              <w:spacing w:line="360" w:lineRule="auto"/>
              <w:rPr>
                <w:rFonts w:hint="default"/>
                <w:highlight w:val="none"/>
              </w:rPr>
            </w:pPr>
            <w:r>
              <w:rPr>
                <w:highlight w:val="none"/>
              </w:rPr>
              <w:t>标的提供的时间</w:t>
            </w:r>
          </w:p>
        </w:tc>
        <w:tc>
          <w:tcPr>
            <w:tcW w:w="4153" w:type="dxa"/>
          </w:tcPr>
          <w:p w14:paraId="6BD6CF9B">
            <w:pPr>
              <w:pStyle w:val="9"/>
              <w:spacing w:line="360" w:lineRule="auto"/>
              <w:rPr>
                <w:rFonts w:hint="default"/>
                <w:highlight w:val="none"/>
              </w:rPr>
            </w:pPr>
            <w:r>
              <w:rPr>
                <w:highlight w:val="none"/>
              </w:rPr>
              <w:t>工程合同工期为60日历天（开工日期以监理下达开工令为准）</w:t>
            </w:r>
          </w:p>
        </w:tc>
      </w:tr>
      <w:tr w14:paraId="189D8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366860">
            <w:pPr>
              <w:pStyle w:val="9"/>
              <w:spacing w:line="360" w:lineRule="auto"/>
              <w:rPr>
                <w:rFonts w:hint="default"/>
                <w:highlight w:val="none"/>
              </w:rPr>
            </w:pPr>
            <w:r>
              <w:rPr>
                <w:highlight w:val="none"/>
              </w:rPr>
              <w:t>标的提供的地点</w:t>
            </w:r>
          </w:p>
        </w:tc>
        <w:tc>
          <w:tcPr>
            <w:tcW w:w="4153" w:type="dxa"/>
          </w:tcPr>
          <w:p w14:paraId="59EAA1E5">
            <w:pPr>
              <w:pStyle w:val="9"/>
              <w:spacing w:line="360" w:lineRule="auto"/>
              <w:rPr>
                <w:rFonts w:hint="default"/>
                <w:highlight w:val="none"/>
              </w:rPr>
            </w:pPr>
            <w:r>
              <w:rPr>
                <w:highlight w:val="none"/>
              </w:rPr>
              <w:t>采购人指定地点</w:t>
            </w:r>
          </w:p>
        </w:tc>
      </w:tr>
      <w:tr w14:paraId="56D6B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C67838">
            <w:pPr>
              <w:pStyle w:val="9"/>
              <w:spacing w:line="360" w:lineRule="auto"/>
              <w:rPr>
                <w:rFonts w:hint="default"/>
                <w:highlight w:val="none"/>
              </w:rPr>
            </w:pPr>
            <w:r>
              <w:rPr>
                <w:highlight w:val="none"/>
              </w:rPr>
              <w:t>付款方式</w:t>
            </w:r>
          </w:p>
        </w:tc>
        <w:tc>
          <w:tcPr>
            <w:tcW w:w="4153" w:type="dxa"/>
          </w:tcPr>
          <w:p w14:paraId="6DD28D45">
            <w:pPr>
              <w:pStyle w:val="9"/>
              <w:spacing w:line="360" w:lineRule="auto"/>
              <w:rPr>
                <w:rFonts w:hint="default"/>
                <w:highlight w:val="none"/>
              </w:rPr>
            </w:pPr>
            <w:r>
              <w:rPr>
                <w:highlight w:val="none"/>
              </w:rPr>
              <w:t>详见采购需求</w:t>
            </w:r>
          </w:p>
        </w:tc>
      </w:tr>
      <w:tr w14:paraId="5310B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B93628">
            <w:pPr>
              <w:pStyle w:val="9"/>
              <w:spacing w:line="360" w:lineRule="auto"/>
              <w:rPr>
                <w:rFonts w:hint="default"/>
                <w:highlight w:val="none"/>
              </w:rPr>
            </w:pPr>
            <w:r>
              <w:rPr>
                <w:highlight w:val="none"/>
              </w:rPr>
              <w:t>验收要求</w:t>
            </w:r>
          </w:p>
        </w:tc>
        <w:tc>
          <w:tcPr>
            <w:tcW w:w="4153" w:type="dxa"/>
          </w:tcPr>
          <w:p w14:paraId="54E74526">
            <w:pPr>
              <w:pStyle w:val="9"/>
              <w:spacing w:line="360" w:lineRule="auto"/>
              <w:rPr>
                <w:rFonts w:hint="default"/>
                <w:highlight w:val="none"/>
              </w:rPr>
            </w:pPr>
            <w:r>
              <w:rPr>
                <w:highlight w:val="none"/>
              </w:rPr>
              <w:t>详见采购需求</w:t>
            </w:r>
          </w:p>
        </w:tc>
      </w:tr>
      <w:tr w14:paraId="522F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4C1FC1">
            <w:pPr>
              <w:pStyle w:val="9"/>
              <w:spacing w:line="360" w:lineRule="auto"/>
              <w:rPr>
                <w:rFonts w:hint="default"/>
                <w:highlight w:val="none"/>
              </w:rPr>
            </w:pPr>
            <w:r>
              <w:rPr>
                <w:highlight w:val="none"/>
              </w:rPr>
              <w:t>履约保证金</w:t>
            </w:r>
          </w:p>
        </w:tc>
        <w:tc>
          <w:tcPr>
            <w:tcW w:w="4153" w:type="dxa"/>
          </w:tcPr>
          <w:p w14:paraId="7A7BA6C5">
            <w:pPr>
              <w:pStyle w:val="9"/>
              <w:spacing w:line="360" w:lineRule="auto"/>
              <w:rPr>
                <w:rFonts w:hint="default"/>
                <w:highlight w:val="none"/>
              </w:rPr>
            </w:pPr>
            <w:r>
              <w:rPr>
                <w:highlight w:val="none"/>
              </w:rPr>
              <w:t>不收取</w:t>
            </w:r>
          </w:p>
        </w:tc>
      </w:tr>
      <w:tr w14:paraId="1234E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F77501">
            <w:pPr>
              <w:pStyle w:val="9"/>
              <w:spacing w:line="360" w:lineRule="auto"/>
              <w:rPr>
                <w:rFonts w:hint="default"/>
                <w:highlight w:val="none"/>
              </w:rPr>
            </w:pPr>
            <w:r>
              <w:rPr>
                <w:highlight w:val="none"/>
              </w:rPr>
              <w:t>其他</w:t>
            </w:r>
          </w:p>
        </w:tc>
        <w:tc>
          <w:tcPr>
            <w:tcW w:w="4153" w:type="dxa"/>
          </w:tcPr>
          <w:p w14:paraId="55C0F109">
            <w:pPr>
              <w:pStyle w:val="9"/>
              <w:spacing w:line="360" w:lineRule="auto"/>
              <w:rPr>
                <w:rFonts w:hint="default"/>
                <w:highlight w:val="none"/>
              </w:rPr>
            </w:pPr>
            <w:r>
              <w:rPr>
                <w:highlight w:val="none"/>
              </w:rPr>
              <w:t>无</w:t>
            </w:r>
          </w:p>
        </w:tc>
      </w:tr>
    </w:tbl>
    <w:p w14:paraId="55416964">
      <w:pPr>
        <w:pStyle w:val="9"/>
        <w:spacing w:line="360" w:lineRule="auto"/>
        <w:rPr>
          <w:rFonts w:hint="default"/>
          <w:highlight w:val="none"/>
        </w:rPr>
      </w:pPr>
      <w:r>
        <w:rPr>
          <w:b/>
          <w:highlight w:val="none"/>
        </w:rPr>
        <w:t>2.技术标准与要求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418"/>
        <w:gridCol w:w="675"/>
        <w:gridCol w:w="925"/>
        <w:gridCol w:w="1078"/>
        <w:gridCol w:w="1078"/>
        <w:gridCol w:w="830"/>
        <w:gridCol w:w="1651"/>
      </w:tblGrid>
      <w:tr w14:paraId="47AAA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618507FE">
            <w:pPr>
              <w:pStyle w:val="9"/>
              <w:spacing w:line="360" w:lineRule="auto"/>
              <w:jc w:val="center"/>
              <w:rPr>
                <w:rFonts w:hint="default"/>
                <w:highlight w:val="none"/>
              </w:rPr>
            </w:pPr>
            <w:r>
              <w:rPr>
                <w:highlight w:val="none"/>
              </w:rPr>
              <w:t>序号</w:t>
            </w:r>
          </w:p>
        </w:tc>
        <w:tc>
          <w:tcPr>
            <w:tcW w:w="1418" w:type="dxa"/>
          </w:tcPr>
          <w:p w14:paraId="6E223A46">
            <w:pPr>
              <w:pStyle w:val="9"/>
              <w:spacing w:line="360" w:lineRule="auto"/>
              <w:jc w:val="center"/>
              <w:rPr>
                <w:rFonts w:hint="default"/>
                <w:highlight w:val="none"/>
              </w:rPr>
            </w:pPr>
            <w:r>
              <w:rPr>
                <w:highlight w:val="none"/>
              </w:rPr>
              <w:t>标的名称</w:t>
            </w:r>
          </w:p>
        </w:tc>
        <w:tc>
          <w:tcPr>
            <w:tcW w:w="675" w:type="dxa"/>
          </w:tcPr>
          <w:p w14:paraId="3ACA742C">
            <w:pPr>
              <w:pStyle w:val="9"/>
              <w:spacing w:line="360" w:lineRule="auto"/>
              <w:jc w:val="center"/>
              <w:rPr>
                <w:rFonts w:hint="default"/>
                <w:highlight w:val="none"/>
              </w:rPr>
            </w:pPr>
            <w:r>
              <w:rPr>
                <w:highlight w:val="none"/>
              </w:rPr>
              <w:t>单位</w:t>
            </w:r>
          </w:p>
        </w:tc>
        <w:tc>
          <w:tcPr>
            <w:tcW w:w="925" w:type="dxa"/>
          </w:tcPr>
          <w:p w14:paraId="2FD4502C">
            <w:pPr>
              <w:pStyle w:val="9"/>
              <w:spacing w:line="360" w:lineRule="auto"/>
              <w:jc w:val="center"/>
              <w:rPr>
                <w:rFonts w:hint="default"/>
                <w:highlight w:val="none"/>
              </w:rPr>
            </w:pPr>
            <w:r>
              <w:rPr>
                <w:highlight w:val="none"/>
              </w:rPr>
              <w:t>数量</w:t>
            </w:r>
          </w:p>
        </w:tc>
        <w:tc>
          <w:tcPr>
            <w:tcW w:w="1078" w:type="dxa"/>
          </w:tcPr>
          <w:p w14:paraId="5D7C85D2">
            <w:pPr>
              <w:pStyle w:val="9"/>
              <w:spacing w:line="360" w:lineRule="auto"/>
              <w:jc w:val="center"/>
              <w:rPr>
                <w:rFonts w:hint="default"/>
                <w:highlight w:val="none"/>
              </w:rPr>
            </w:pPr>
            <w:r>
              <w:rPr>
                <w:highlight w:val="none"/>
              </w:rPr>
              <w:t>分项预算单价（元）</w:t>
            </w:r>
          </w:p>
        </w:tc>
        <w:tc>
          <w:tcPr>
            <w:tcW w:w="1078" w:type="dxa"/>
          </w:tcPr>
          <w:p w14:paraId="5B420D6B">
            <w:pPr>
              <w:pStyle w:val="9"/>
              <w:spacing w:line="360" w:lineRule="auto"/>
              <w:jc w:val="center"/>
              <w:rPr>
                <w:rFonts w:hint="default"/>
                <w:highlight w:val="none"/>
              </w:rPr>
            </w:pPr>
            <w:r>
              <w:rPr>
                <w:highlight w:val="none"/>
              </w:rPr>
              <w:t>分项预算总价（元）</w:t>
            </w:r>
          </w:p>
        </w:tc>
        <w:tc>
          <w:tcPr>
            <w:tcW w:w="830" w:type="dxa"/>
          </w:tcPr>
          <w:p w14:paraId="6F0CCC92">
            <w:pPr>
              <w:pStyle w:val="9"/>
              <w:spacing w:line="360" w:lineRule="auto"/>
              <w:rPr>
                <w:rFonts w:hint="default"/>
                <w:highlight w:val="none"/>
              </w:rPr>
            </w:pPr>
            <w:r>
              <w:rPr>
                <w:highlight w:val="none"/>
              </w:rPr>
              <w:t>所属行业</w:t>
            </w:r>
          </w:p>
        </w:tc>
        <w:tc>
          <w:tcPr>
            <w:tcW w:w="1651" w:type="dxa"/>
          </w:tcPr>
          <w:p w14:paraId="4A64D069">
            <w:pPr>
              <w:pStyle w:val="9"/>
              <w:spacing w:line="360" w:lineRule="auto"/>
              <w:jc w:val="center"/>
              <w:rPr>
                <w:rFonts w:hint="default"/>
                <w:highlight w:val="none"/>
              </w:rPr>
            </w:pPr>
            <w:r>
              <w:rPr>
                <w:highlight w:val="none"/>
              </w:rPr>
              <w:t>技术要求</w:t>
            </w:r>
          </w:p>
        </w:tc>
      </w:tr>
      <w:tr w14:paraId="0C7DF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3CFF927">
            <w:pPr>
              <w:pStyle w:val="9"/>
              <w:spacing w:line="360" w:lineRule="auto"/>
              <w:jc w:val="center"/>
              <w:rPr>
                <w:rFonts w:hint="default"/>
                <w:highlight w:val="none"/>
              </w:rPr>
            </w:pPr>
            <w:r>
              <w:rPr>
                <w:highlight w:val="none"/>
              </w:rPr>
              <w:t>1</w:t>
            </w:r>
          </w:p>
        </w:tc>
        <w:tc>
          <w:tcPr>
            <w:tcW w:w="1418" w:type="dxa"/>
          </w:tcPr>
          <w:p w14:paraId="5C8D1A3A">
            <w:pPr>
              <w:pStyle w:val="9"/>
              <w:spacing w:line="360" w:lineRule="auto"/>
              <w:rPr>
                <w:rFonts w:hint="default"/>
                <w:highlight w:val="none"/>
                <w:lang w:eastAsia="zh-CN"/>
              </w:rPr>
            </w:pPr>
            <w:r>
              <w:rPr>
                <w:highlight w:val="none"/>
              </w:rPr>
              <w:t>福荫地下车库线路、整体翻新维修工程，详见施工图纸及工作内容</w:t>
            </w:r>
          </w:p>
        </w:tc>
        <w:tc>
          <w:tcPr>
            <w:tcW w:w="675" w:type="dxa"/>
          </w:tcPr>
          <w:p w14:paraId="01C2C3C6">
            <w:pPr>
              <w:pStyle w:val="9"/>
              <w:spacing w:line="360" w:lineRule="auto"/>
              <w:rPr>
                <w:rFonts w:hint="default"/>
                <w:highlight w:val="none"/>
              </w:rPr>
            </w:pPr>
            <w:r>
              <w:rPr>
                <w:highlight w:val="none"/>
              </w:rPr>
              <w:t>项</w:t>
            </w:r>
          </w:p>
        </w:tc>
        <w:tc>
          <w:tcPr>
            <w:tcW w:w="925" w:type="dxa"/>
          </w:tcPr>
          <w:p w14:paraId="2E591852">
            <w:pPr>
              <w:pStyle w:val="9"/>
              <w:spacing w:line="360" w:lineRule="auto"/>
              <w:jc w:val="right"/>
              <w:rPr>
                <w:rFonts w:hint="default"/>
                <w:highlight w:val="none"/>
              </w:rPr>
            </w:pPr>
            <w:r>
              <w:rPr>
                <w:highlight w:val="none"/>
              </w:rPr>
              <w:t>1.00</w:t>
            </w:r>
          </w:p>
        </w:tc>
        <w:tc>
          <w:tcPr>
            <w:tcW w:w="1078" w:type="dxa"/>
          </w:tcPr>
          <w:p w14:paraId="1F6ABCCA">
            <w:pPr>
              <w:pStyle w:val="9"/>
              <w:spacing w:line="360" w:lineRule="auto"/>
              <w:jc w:val="right"/>
              <w:rPr>
                <w:rFonts w:hint="default"/>
                <w:highlight w:val="none"/>
                <w:lang w:eastAsia="zh-CN"/>
              </w:rPr>
            </w:pPr>
            <w:r>
              <w:rPr>
                <w:highlight w:val="none"/>
                <w:lang w:eastAsia="zh-CN"/>
              </w:rPr>
              <w:t>971276.43</w:t>
            </w:r>
          </w:p>
        </w:tc>
        <w:tc>
          <w:tcPr>
            <w:tcW w:w="1078" w:type="dxa"/>
          </w:tcPr>
          <w:p w14:paraId="04D22596">
            <w:pPr>
              <w:pStyle w:val="9"/>
              <w:spacing w:line="360" w:lineRule="auto"/>
              <w:jc w:val="right"/>
              <w:rPr>
                <w:rFonts w:hint="default"/>
                <w:highlight w:val="none"/>
                <w:lang w:eastAsia="zh-CN"/>
              </w:rPr>
            </w:pPr>
            <w:r>
              <w:rPr>
                <w:highlight w:val="none"/>
                <w:lang w:eastAsia="zh-CN"/>
              </w:rPr>
              <w:t>971276.43</w:t>
            </w:r>
          </w:p>
        </w:tc>
        <w:tc>
          <w:tcPr>
            <w:tcW w:w="830" w:type="dxa"/>
          </w:tcPr>
          <w:p w14:paraId="2D7AF433">
            <w:pPr>
              <w:pStyle w:val="9"/>
              <w:spacing w:line="360" w:lineRule="auto"/>
              <w:rPr>
                <w:rFonts w:hint="default"/>
                <w:highlight w:val="none"/>
              </w:rPr>
            </w:pPr>
            <w:r>
              <w:rPr>
                <w:highlight w:val="none"/>
              </w:rPr>
              <w:t>建筑业</w:t>
            </w:r>
          </w:p>
        </w:tc>
        <w:tc>
          <w:tcPr>
            <w:tcW w:w="1651" w:type="dxa"/>
          </w:tcPr>
          <w:p w14:paraId="413A5D17">
            <w:pPr>
              <w:pStyle w:val="9"/>
              <w:spacing w:line="360" w:lineRule="auto"/>
              <w:rPr>
                <w:rFonts w:hint="default"/>
                <w:highlight w:val="none"/>
              </w:rPr>
            </w:pPr>
            <w:r>
              <w:rPr>
                <w:highlight w:val="none"/>
              </w:rPr>
              <w:t>详见采购需求</w:t>
            </w:r>
          </w:p>
        </w:tc>
      </w:tr>
    </w:tbl>
    <w:p w14:paraId="74B2E60A">
      <w:pPr>
        <w:pStyle w:val="9"/>
        <w:spacing w:line="360" w:lineRule="auto"/>
        <w:rPr>
          <w:rFonts w:hint="default"/>
          <w:highlight w:val="none"/>
        </w:rPr>
      </w:pPr>
      <w:r>
        <w:rPr>
          <w:highlight w:val="none"/>
        </w:rPr>
        <w:t xml:space="preserve">  </w:t>
      </w:r>
    </w:p>
    <w:p w14:paraId="59EF889D">
      <w:pPr>
        <w:spacing w:line="360" w:lineRule="auto"/>
        <w:rPr>
          <w:b/>
          <w:sz w:val="36"/>
          <w:highlight w:val="none"/>
        </w:rPr>
      </w:pPr>
      <w:r>
        <w:rPr>
          <w:b/>
          <w:sz w:val="36"/>
          <w:highlight w:val="none"/>
        </w:rPr>
        <w:br w:type="page"/>
      </w:r>
    </w:p>
    <w:p w14:paraId="636D9ACF">
      <w:pPr>
        <w:pStyle w:val="9"/>
        <w:spacing w:line="360" w:lineRule="auto"/>
        <w:jc w:val="center"/>
        <w:outlineLvl w:val="1"/>
        <w:rPr>
          <w:rFonts w:hint="default"/>
          <w:highlight w:val="none"/>
        </w:rPr>
      </w:pPr>
      <w:r>
        <w:rPr>
          <w:b/>
          <w:sz w:val="36"/>
          <w:highlight w:val="none"/>
        </w:rPr>
        <w:t>第三章 供应商须知</w:t>
      </w:r>
    </w:p>
    <w:p w14:paraId="7F8BE171">
      <w:pPr>
        <w:pStyle w:val="9"/>
        <w:spacing w:line="360" w:lineRule="auto"/>
        <w:ind w:firstLine="480"/>
        <w:rPr>
          <w:rFonts w:hint="default"/>
          <w:highlight w:val="none"/>
        </w:rPr>
      </w:pPr>
      <w:r>
        <w:rPr>
          <w:highlight w:val="none"/>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734DBB21">
      <w:pPr>
        <w:pStyle w:val="9"/>
        <w:spacing w:line="360" w:lineRule="auto"/>
        <w:outlineLvl w:val="3"/>
        <w:rPr>
          <w:rFonts w:hint="default"/>
          <w:highlight w:val="none"/>
        </w:rPr>
      </w:pPr>
      <w:r>
        <w:rPr>
          <w:b/>
          <w:sz w:val="24"/>
          <w:highlight w:val="none"/>
        </w:rPr>
        <w:t>一、名词解释</w:t>
      </w:r>
    </w:p>
    <w:p w14:paraId="2596CC21">
      <w:pPr>
        <w:pStyle w:val="9"/>
        <w:spacing w:line="360" w:lineRule="auto"/>
        <w:ind w:firstLine="480"/>
        <w:rPr>
          <w:rFonts w:hint="default"/>
          <w:highlight w:val="none"/>
        </w:rPr>
      </w:pPr>
      <w:r>
        <w:rPr>
          <w:highlight w:val="none"/>
        </w:rPr>
        <w:t>1.采购代理机构：本项目是指</w:t>
      </w:r>
      <w:r>
        <w:rPr>
          <w:highlight w:val="none"/>
          <w:lang w:eastAsia="zh-CN"/>
        </w:rPr>
        <w:t>广东合创工程管理有限公司</w:t>
      </w:r>
      <w:r>
        <w:rPr>
          <w:highlight w:val="none"/>
        </w:rPr>
        <w:t>，负责整个采购活动的组织，依法负责编制和发布磋商文件，对磋商文件拥有最终的解释权，不以任何身份出任磋商小组成员。</w:t>
      </w:r>
    </w:p>
    <w:p w14:paraId="3DA1582D">
      <w:pPr>
        <w:pStyle w:val="9"/>
        <w:spacing w:line="360" w:lineRule="auto"/>
        <w:ind w:firstLine="480"/>
        <w:rPr>
          <w:rFonts w:hint="default"/>
          <w:highlight w:val="none"/>
        </w:rPr>
      </w:pPr>
      <w:r>
        <w:rPr>
          <w:highlight w:val="none"/>
        </w:rPr>
        <w:t xml:space="preserve"> 2.采购人：本项目是指</w:t>
      </w:r>
      <w:r>
        <w:rPr>
          <w:highlight w:val="none"/>
          <w:lang w:eastAsia="zh-CN"/>
        </w:rPr>
        <w:t>广州市沙东有利金园汽车保管有限公司</w:t>
      </w:r>
      <w:r>
        <w:rPr>
          <w:highlight w:val="none"/>
        </w:rPr>
        <w:t>，是采购活动当事人之一，负责项目的整体规划、技术方案可行性设计论证与实施，作为合同采购方（用户）的主体承担质疑回复、履行合同、验收与评价等义务。</w:t>
      </w:r>
    </w:p>
    <w:p w14:paraId="1289FF90">
      <w:pPr>
        <w:pStyle w:val="9"/>
        <w:spacing w:line="360" w:lineRule="auto"/>
        <w:ind w:firstLine="480"/>
        <w:rPr>
          <w:rFonts w:hint="default"/>
          <w:highlight w:val="none"/>
        </w:rPr>
      </w:pPr>
      <w:r>
        <w:rPr>
          <w:highlight w:val="none"/>
        </w:rPr>
        <w:t>3.供应商：是完成本项目响应登记并提交</w:t>
      </w:r>
      <w:r>
        <w:rPr>
          <w:highlight w:val="none"/>
          <w:lang w:eastAsia="zh-CN"/>
        </w:rPr>
        <w:t>报名</w:t>
      </w:r>
      <w:r>
        <w:rPr>
          <w:highlight w:val="none"/>
        </w:rPr>
        <w:t>文件的供应商。</w:t>
      </w:r>
    </w:p>
    <w:p w14:paraId="413F0117">
      <w:pPr>
        <w:pStyle w:val="9"/>
        <w:spacing w:line="360" w:lineRule="auto"/>
        <w:ind w:firstLine="480"/>
        <w:rPr>
          <w:rFonts w:hint="default"/>
          <w:highlight w:val="none"/>
        </w:rPr>
      </w:pPr>
      <w:r>
        <w:rPr>
          <w:highlight w:val="none"/>
        </w:rPr>
        <w:t>4.“磋商小组”是指参照《中华人民共和国政府采购法》等法律法规规定，由采购人代表和有关专家组成以确定成交供应商或者推荐成交候选供应商的临时组织。</w:t>
      </w:r>
    </w:p>
    <w:p w14:paraId="0E53D4ED">
      <w:pPr>
        <w:pStyle w:val="9"/>
        <w:spacing w:line="360" w:lineRule="auto"/>
        <w:ind w:firstLine="480"/>
        <w:rPr>
          <w:rFonts w:hint="default"/>
          <w:highlight w:val="none"/>
        </w:rPr>
      </w:pPr>
      <w:r>
        <w:rPr>
          <w:highlight w:val="none"/>
        </w:rPr>
        <w:t>5.“成交供应商”是指经磋商小组评审确定的对磋商文件做出实质性响应，经采购人按照规定在磋商小组推荐的成交候选供应商中确定的或磋商小组受采购人委托直接确认的供应商。</w:t>
      </w:r>
    </w:p>
    <w:p w14:paraId="62A219F7">
      <w:pPr>
        <w:pStyle w:val="9"/>
        <w:spacing w:line="360" w:lineRule="auto"/>
        <w:ind w:firstLine="480"/>
        <w:rPr>
          <w:rFonts w:hint="default"/>
          <w:highlight w:val="none"/>
        </w:rPr>
      </w:pPr>
      <w:r>
        <w:rPr>
          <w:highlight w:val="none"/>
        </w:rPr>
        <w:t>6.磋商文件：是指包括磋商公告和磋商文件及其补充、变更和澄清等一系列文件。</w:t>
      </w:r>
    </w:p>
    <w:p w14:paraId="5966B835">
      <w:pPr>
        <w:pStyle w:val="9"/>
        <w:spacing w:line="360" w:lineRule="auto"/>
        <w:ind w:firstLine="480"/>
        <w:rPr>
          <w:rFonts w:hint="default"/>
          <w:highlight w:val="none"/>
        </w:rPr>
      </w:pPr>
      <w:r>
        <w:rPr>
          <w:highlight w:val="none"/>
        </w:rPr>
        <w:t>7.响应文件：是指</w:t>
      </w:r>
      <w:r>
        <w:rPr>
          <w:highlight w:val="none"/>
          <w:lang w:eastAsia="zh-CN"/>
        </w:rPr>
        <w:t>提交</w:t>
      </w:r>
      <w:r>
        <w:rPr>
          <w:highlight w:val="none"/>
        </w:rPr>
        <w:t>的响应文件。</w:t>
      </w:r>
    </w:p>
    <w:p w14:paraId="47484851">
      <w:pPr>
        <w:pStyle w:val="9"/>
        <w:spacing w:line="360" w:lineRule="auto"/>
        <w:ind w:firstLine="480"/>
        <w:rPr>
          <w:rFonts w:hint="default"/>
          <w:highlight w:val="none"/>
        </w:rPr>
      </w:pPr>
      <w:r>
        <w:rPr>
          <w:highlight w:val="none"/>
          <w:lang w:eastAsia="zh-CN"/>
        </w:rPr>
        <w:t>9</w:t>
      </w:r>
      <w:r>
        <w:rPr>
          <w:highlight w:val="none"/>
        </w:rPr>
        <w:t>.“全称”、“公司全称”、“加盖单位公章”及“公章”：在投标（响应）文件及相关的其他资料中，涉及“全称”或“公司全称”的应在对应文件纸质投标（响应）文件上进行手写签名；涉及“加盖单位公章”和“公章”应使</w:t>
      </w:r>
      <w:r>
        <w:rPr>
          <w:highlight w:val="none"/>
          <w:lang w:eastAsia="zh-CN"/>
        </w:rPr>
        <w:t>用加盖公章完成</w:t>
      </w:r>
      <w:r>
        <w:rPr>
          <w:highlight w:val="none"/>
        </w:rPr>
        <w:t>。</w:t>
      </w:r>
    </w:p>
    <w:p w14:paraId="4CF7D595">
      <w:pPr>
        <w:pStyle w:val="9"/>
        <w:spacing w:line="360" w:lineRule="auto"/>
        <w:ind w:firstLine="480"/>
        <w:rPr>
          <w:rFonts w:hint="default"/>
          <w:highlight w:val="none"/>
        </w:rPr>
      </w:pPr>
      <w:r>
        <w:rPr>
          <w:highlight w:val="none"/>
        </w:rPr>
        <w:t>1</w:t>
      </w:r>
      <w:r>
        <w:rPr>
          <w:highlight w:val="none"/>
          <w:lang w:eastAsia="zh-CN"/>
        </w:rPr>
        <w:t>0</w:t>
      </w:r>
      <w:r>
        <w:rPr>
          <w:highlight w:val="none"/>
        </w:rPr>
        <w:t>.“投标人代表签字”及“授权代表”：在投标（响应）文件及相关的其他资料中，涉及“投标人代表签字”或“授权代表”应在投标（响应）文件编辑时在纸质投标（响应）文件上进行手写签名。</w:t>
      </w:r>
    </w:p>
    <w:p w14:paraId="3C688451">
      <w:pPr>
        <w:pStyle w:val="9"/>
        <w:spacing w:line="360" w:lineRule="auto"/>
        <w:ind w:firstLine="480"/>
        <w:rPr>
          <w:rFonts w:hint="default"/>
          <w:highlight w:val="none"/>
          <w:lang w:eastAsia="zh-CN"/>
        </w:rPr>
      </w:pPr>
      <w:r>
        <w:rPr>
          <w:highlight w:val="none"/>
        </w:rPr>
        <w:t>1</w:t>
      </w:r>
      <w:r>
        <w:rPr>
          <w:highlight w:val="none"/>
          <w:lang w:eastAsia="zh-CN"/>
        </w:rPr>
        <w:t>1</w:t>
      </w:r>
      <w:r>
        <w:rPr>
          <w:highlight w:val="none"/>
        </w:rPr>
        <w:t>.“法定代表人”：在投标（响应）文件及相关的其他资料中，涉及“法定代表人”应在纸质投标（响应）文件上进行手写签名</w:t>
      </w:r>
      <w:r>
        <w:rPr>
          <w:highlight w:val="none"/>
          <w:lang w:eastAsia="zh-CN"/>
        </w:rPr>
        <w:t>。</w:t>
      </w:r>
    </w:p>
    <w:p w14:paraId="48EDE935">
      <w:pPr>
        <w:pStyle w:val="9"/>
        <w:spacing w:line="360" w:lineRule="auto"/>
        <w:ind w:firstLine="480"/>
        <w:rPr>
          <w:rFonts w:hint="default"/>
          <w:highlight w:val="none"/>
        </w:rPr>
      </w:pPr>
      <w:r>
        <w:rPr>
          <w:highlight w:val="none"/>
        </w:rPr>
        <w:t>1</w:t>
      </w:r>
      <w:r>
        <w:rPr>
          <w:highlight w:val="none"/>
          <w:lang w:eastAsia="zh-CN"/>
        </w:rPr>
        <w:t>2</w:t>
      </w:r>
      <w:r>
        <w:rPr>
          <w:highlight w:val="none"/>
        </w:rPr>
        <w:t>.日期、天数、时间：未有特别说明时，均为公历日（天）及北京时间。</w:t>
      </w:r>
    </w:p>
    <w:p w14:paraId="0627C5EA">
      <w:pPr>
        <w:widowControl/>
        <w:jc w:val="left"/>
        <w:rPr>
          <w:kern w:val="0"/>
          <w:sz w:val="20"/>
          <w:szCs w:val="20"/>
          <w:highlight w:val="none"/>
          <w:lang w:eastAsia="zh-Hans"/>
        </w:rPr>
      </w:pPr>
      <w:r>
        <w:rPr>
          <w:highlight w:val="none"/>
        </w:rPr>
        <w:br w:type="page"/>
      </w:r>
    </w:p>
    <w:p w14:paraId="561A7A59">
      <w:pPr>
        <w:pStyle w:val="9"/>
        <w:spacing w:line="360" w:lineRule="auto"/>
        <w:ind w:firstLine="480"/>
        <w:rPr>
          <w:rFonts w:hint="default"/>
          <w:highlight w:val="none"/>
        </w:rPr>
      </w:pPr>
    </w:p>
    <w:p w14:paraId="2D9DD3B2">
      <w:pPr>
        <w:pStyle w:val="9"/>
        <w:spacing w:line="360" w:lineRule="auto"/>
        <w:outlineLvl w:val="2"/>
        <w:rPr>
          <w:rFonts w:hint="default"/>
          <w:highlight w:val="none"/>
        </w:rPr>
      </w:pPr>
      <w:r>
        <w:rPr>
          <w:b/>
          <w:sz w:val="28"/>
          <w:highlight w:val="none"/>
        </w:rPr>
        <w:t>二、须知前附表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14:paraId="51F1C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4FEA8C44">
            <w:pPr>
              <w:pStyle w:val="9"/>
              <w:spacing w:line="360" w:lineRule="auto"/>
              <w:rPr>
                <w:rFonts w:hint="default"/>
                <w:highlight w:val="none"/>
              </w:rPr>
            </w:pPr>
            <w:r>
              <w:rPr>
                <w:highlight w:val="none"/>
              </w:rPr>
              <w:t xml:space="preserve"> 本表与磋商文件对应章节的内容若不一致，以本表为准。</w:t>
            </w:r>
          </w:p>
        </w:tc>
      </w:tr>
      <w:tr w14:paraId="474DE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8E3258">
            <w:pPr>
              <w:pStyle w:val="9"/>
              <w:spacing w:line="360" w:lineRule="auto"/>
              <w:rPr>
                <w:rFonts w:hint="default"/>
                <w:highlight w:val="none"/>
              </w:rPr>
            </w:pPr>
            <w:r>
              <w:rPr>
                <w:highlight w:val="none"/>
              </w:rPr>
              <w:t xml:space="preserve"> 序号</w:t>
            </w:r>
          </w:p>
        </w:tc>
        <w:tc>
          <w:tcPr>
            <w:tcW w:w="2252" w:type="dxa"/>
          </w:tcPr>
          <w:p w14:paraId="6281FE5A">
            <w:pPr>
              <w:pStyle w:val="9"/>
              <w:spacing w:line="360" w:lineRule="auto"/>
              <w:rPr>
                <w:rFonts w:hint="default"/>
                <w:highlight w:val="none"/>
              </w:rPr>
            </w:pPr>
            <w:r>
              <w:rPr>
                <w:highlight w:val="none"/>
              </w:rPr>
              <w:t xml:space="preserve"> 条款名称</w:t>
            </w:r>
          </w:p>
        </w:tc>
        <w:tc>
          <w:tcPr>
            <w:tcW w:w="5004" w:type="dxa"/>
          </w:tcPr>
          <w:p w14:paraId="46D7D774">
            <w:pPr>
              <w:pStyle w:val="9"/>
              <w:spacing w:line="360" w:lineRule="auto"/>
              <w:rPr>
                <w:rFonts w:hint="default"/>
                <w:highlight w:val="none"/>
              </w:rPr>
            </w:pPr>
            <w:r>
              <w:rPr>
                <w:highlight w:val="none"/>
              </w:rPr>
              <w:t>内容及要求</w:t>
            </w:r>
          </w:p>
        </w:tc>
      </w:tr>
      <w:tr w14:paraId="79141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6FDD27AB">
            <w:pPr>
              <w:pStyle w:val="9"/>
              <w:spacing w:line="360" w:lineRule="auto"/>
              <w:jc w:val="center"/>
              <w:rPr>
                <w:rFonts w:hint="default"/>
                <w:highlight w:val="none"/>
              </w:rPr>
            </w:pPr>
            <w:r>
              <w:rPr>
                <w:highlight w:val="none"/>
              </w:rPr>
              <w:t xml:space="preserve"> 1</w:t>
            </w:r>
          </w:p>
        </w:tc>
        <w:tc>
          <w:tcPr>
            <w:tcW w:w="2252" w:type="dxa"/>
          </w:tcPr>
          <w:p w14:paraId="60EB82D9">
            <w:pPr>
              <w:pStyle w:val="9"/>
              <w:spacing w:line="360" w:lineRule="auto"/>
              <w:rPr>
                <w:rFonts w:hint="default"/>
                <w:highlight w:val="none"/>
              </w:rPr>
            </w:pPr>
            <w:r>
              <w:rPr>
                <w:highlight w:val="none"/>
              </w:rPr>
              <w:t xml:space="preserve"> 采购包情况</w:t>
            </w:r>
          </w:p>
        </w:tc>
        <w:tc>
          <w:tcPr>
            <w:tcW w:w="5004" w:type="dxa"/>
          </w:tcPr>
          <w:p w14:paraId="76461983">
            <w:pPr>
              <w:pStyle w:val="9"/>
              <w:spacing w:line="360" w:lineRule="auto"/>
              <w:rPr>
                <w:rFonts w:hint="default"/>
                <w:highlight w:val="none"/>
              </w:rPr>
            </w:pPr>
            <w:r>
              <w:rPr>
                <w:highlight w:val="none"/>
              </w:rPr>
              <w:t>本项目共1个采购包</w:t>
            </w:r>
          </w:p>
        </w:tc>
      </w:tr>
      <w:tr w14:paraId="6FB8D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7893E7">
            <w:pPr>
              <w:pStyle w:val="9"/>
              <w:spacing w:line="360" w:lineRule="auto"/>
              <w:jc w:val="center"/>
              <w:rPr>
                <w:rFonts w:hint="default"/>
                <w:highlight w:val="none"/>
              </w:rPr>
            </w:pPr>
            <w:r>
              <w:rPr>
                <w:highlight w:val="none"/>
              </w:rPr>
              <w:t xml:space="preserve"> 2</w:t>
            </w:r>
          </w:p>
        </w:tc>
        <w:tc>
          <w:tcPr>
            <w:tcW w:w="2252" w:type="dxa"/>
          </w:tcPr>
          <w:p w14:paraId="046C1313">
            <w:pPr>
              <w:pStyle w:val="9"/>
              <w:spacing w:line="360" w:lineRule="auto"/>
              <w:rPr>
                <w:rFonts w:hint="default"/>
                <w:highlight w:val="none"/>
              </w:rPr>
            </w:pPr>
            <w:r>
              <w:rPr>
                <w:highlight w:val="none"/>
              </w:rPr>
              <w:t xml:space="preserve"> 开启方式</w:t>
            </w:r>
          </w:p>
        </w:tc>
        <w:tc>
          <w:tcPr>
            <w:tcW w:w="5004" w:type="dxa"/>
          </w:tcPr>
          <w:p w14:paraId="0FFBEBA8">
            <w:pPr>
              <w:pStyle w:val="9"/>
              <w:spacing w:line="360" w:lineRule="auto"/>
              <w:rPr>
                <w:rFonts w:hint="default"/>
                <w:highlight w:val="none"/>
                <w:lang w:eastAsia="zh-CN"/>
              </w:rPr>
            </w:pPr>
            <w:r>
              <w:rPr>
                <w:highlight w:val="none"/>
                <w:lang w:eastAsia="zh-CN"/>
              </w:rPr>
              <w:t>现场开标</w:t>
            </w:r>
          </w:p>
        </w:tc>
      </w:tr>
      <w:tr w14:paraId="157C9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8438611">
            <w:pPr>
              <w:pStyle w:val="9"/>
              <w:spacing w:line="360" w:lineRule="auto"/>
              <w:jc w:val="center"/>
              <w:rPr>
                <w:rFonts w:hint="default"/>
                <w:highlight w:val="none"/>
              </w:rPr>
            </w:pPr>
            <w:r>
              <w:rPr>
                <w:highlight w:val="none"/>
              </w:rPr>
              <w:t xml:space="preserve"> 3</w:t>
            </w:r>
          </w:p>
        </w:tc>
        <w:tc>
          <w:tcPr>
            <w:tcW w:w="2252" w:type="dxa"/>
          </w:tcPr>
          <w:p w14:paraId="5F20B61C">
            <w:pPr>
              <w:pStyle w:val="9"/>
              <w:spacing w:line="360" w:lineRule="auto"/>
              <w:rPr>
                <w:rFonts w:hint="default"/>
                <w:highlight w:val="none"/>
              </w:rPr>
            </w:pPr>
            <w:r>
              <w:rPr>
                <w:highlight w:val="none"/>
              </w:rPr>
              <w:t xml:space="preserve"> 评审方式</w:t>
            </w:r>
          </w:p>
        </w:tc>
        <w:tc>
          <w:tcPr>
            <w:tcW w:w="5004" w:type="dxa"/>
          </w:tcPr>
          <w:p w14:paraId="4E7AC5F0">
            <w:pPr>
              <w:pStyle w:val="9"/>
              <w:spacing w:line="360" w:lineRule="auto"/>
              <w:rPr>
                <w:rFonts w:hint="default"/>
                <w:highlight w:val="none"/>
              </w:rPr>
            </w:pPr>
            <w:r>
              <w:rPr>
                <w:highlight w:val="none"/>
              </w:rPr>
              <w:t>现场评标 （供应商应当审慎标记各评审项的应答部分，标记内容清晰且完整，否则将自行承担不利后果）</w:t>
            </w:r>
          </w:p>
        </w:tc>
      </w:tr>
      <w:tr w14:paraId="63FF0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30868D4">
            <w:pPr>
              <w:pStyle w:val="9"/>
              <w:spacing w:line="360" w:lineRule="auto"/>
              <w:jc w:val="center"/>
              <w:rPr>
                <w:rFonts w:hint="default"/>
                <w:highlight w:val="none"/>
              </w:rPr>
            </w:pPr>
            <w:r>
              <w:rPr>
                <w:highlight w:val="none"/>
              </w:rPr>
              <w:t xml:space="preserve"> 4</w:t>
            </w:r>
          </w:p>
        </w:tc>
        <w:tc>
          <w:tcPr>
            <w:tcW w:w="2252" w:type="dxa"/>
          </w:tcPr>
          <w:p w14:paraId="111A6937">
            <w:pPr>
              <w:pStyle w:val="9"/>
              <w:spacing w:line="360" w:lineRule="auto"/>
              <w:rPr>
                <w:rFonts w:hint="default"/>
                <w:highlight w:val="none"/>
              </w:rPr>
            </w:pPr>
            <w:r>
              <w:rPr>
                <w:highlight w:val="none"/>
              </w:rPr>
              <w:t xml:space="preserve"> 评审办法</w:t>
            </w:r>
          </w:p>
        </w:tc>
        <w:tc>
          <w:tcPr>
            <w:tcW w:w="5004" w:type="dxa"/>
          </w:tcPr>
          <w:p w14:paraId="4667C911">
            <w:pPr>
              <w:pStyle w:val="9"/>
              <w:spacing w:line="360" w:lineRule="auto"/>
              <w:rPr>
                <w:rFonts w:hint="default"/>
                <w:highlight w:val="none"/>
              </w:rPr>
            </w:pPr>
            <w:r>
              <w:rPr>
                <w:highlight w:val="none"/>
              </w:rPr>
              <w:t>综合评分法</w:t>
            </w:r>
          </w:p>
        </w:tc>
      </w:tr>
      <w:tr w14:paraId="602FF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9A73479">
            <w:pPr>
              <w:pStyle w:val="9"/>
              <w:spacing w:line="360" w:lineRule="auto"/>
              <w:jc w:val="center"/>
              <w:rPr>
                <w:rFonts w:hint="default"/>
                <w:highlight w:val="none"/>
              </w:rPr>
            </w:pPr>
            <w:r>
              <w:rPr>
                <w:highlight w:val="none"/>
              </w:rPr>
              <w:t>5</w:t>
            </w:r>
          </w:p>
        </w:tc>
        <w:tc>
          <w:tcPr>
            <w:tcW w:w="2252" w:type="dxa"/>
          </w:tcPr>
          <w:p w14:paraId="781F2F31">
            <w:pPr>
              <w:pStyle w:val="9"/>
              <w:spacing w:line="360" w:lineRule="auto"/>
              <w:rPr>
                <w:rFonts w:hint="default"/>
                <w:highlight w:val="none"/>
              </w:rPr>
            </w:pPr>
            <w:r>
              <w:rPr>
                <w:highlight w:val="none"/>
              </w:rPr>
              <w:t>报价形式</w:t>
            </w:r>
          </w:p>
        </w:tc>
        <w:tc>
          <w:tcPr>
            <w:tcW w:w="5004" w:type="dxa"/>
          </w:tcPr>
          <w:p w14:paraId="219AAA37">
            <w:pPr>
              <w:pStyle w:val="9"/>
              <w:spacing w:line="360" w:lineRule="auto"/>
              <w:rPr>
                <w:rFonts w:hint="default"/>
                <w:highlight w:val="none"/>
              </w:rPr>
            </w:pPr>
            <w:r>
              <w:rPr>
                <w:highlight w:val="none"/>
              </w:rPr>
              <w:t>总价</w:t>
            </w:r>
          </w:p>
        </w:tc>
      </w:tr>
      <w:tr w14:paraId="2F940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58A8E7D">
            <w:pPr>
              <w:pStyle w:val="9"/>
              <w:spacing w:line="360" w:lineRule="auto"/>
              <w:jc w:val="center"/>
              <w:rPr>
                <w:rFonts w:hint="default"/>
                <w:highlight w:val="none"/>
              </w:rPr>
            </w:pPr>
            <w:r>
              <w:rPr>
                <w:highlight w:val="none"/>
              </w:rPr>
              <w:t>6</w:t>
            </w:r>
          </w:p>
        </w:tc>
        <w:tc>
          <w:tcPr>
            <w:tcW w:w="2252" w:type="dxa"/>
          </w:tcPr>
          <w:p w14:paraId="495F065D">
            <w:pPr>
              <w:pStyle w:val="9"/>
              <w:spacing w:line="360" w:lineRule="auto"/>
              <w:rPr>
                <w:rFonts w:hint="default"/>
                <w:highlight w:val="none"/>
              </w:rPr>
            </w:pPr>
            <w:r>
              <w:rPr>
                <w:highlight w:val="none"/>
              </w:rPr>
              <w:t>报价要求</w:t>
            </w:r>
          </w:p>
        </w:tc>
        <w:tc>
          <w:tcPr>
            <w:tcW w:w="5004" w:type="dxa"/>
          </w:tcPr>
          <w:p w14:paraId="7F43EFFE">
            <w:pPr>
              <w:pStyle w:val="9"/>
              <w:spacing w:line="360" w:lineRule="auto"/>
              <w:rPr>
                <w:rFonts w:hint="default"/>
                <w:highlight w:val="none"/>
              </w:rPr>
            </w:pPr>
            <w:r>
              <w:rPr>
                <w:highlight w:val="none"/>
              </w:rPr>
              <w:t>报价不超过预算总价</w:t>
            </w:r>
          </w:p>
        </w:tc>
      </w:tr>
      <w:tr w14:paraId="2F568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9E420AC">
            <w:pPr>
              <w:pStyle w:val="9"/>
              <w:spacing w:line="360" w:lineRule="auto"/>
              <w:jc w:val="center"/>
              <w:rPr>
                <w:rFonts w:hint="default"/>
                <w:highlight w:val="none"/>
              </w:rPr>
            </w:pPr>
            <w:r>
              <w:rPr>
                <w:highlight w:val="none"/>
              </w:rPr>
              <w:t xml:space="preserve"> 7</w:t>
            </w:r>
          </w:p>
        </w:tc>
        <w:tc>
          <w:tcPr>
            <w:tcW w:w="2252" w:type="dxa"/>
          </w:tcPr>
          <w:p w14:paraId="02DB9085">
            <w:pPr>
              <w:pStyle w:val="9"/>
              <w:spacing w:line="360" w:lineRule="auto"/>
              <w:rPr>
                <w:rFonts w:hint="default"/>
                <w:highlight w:val="none"/>
              </w:rPr>
            </w:pPr>
            <w:r>
              <w:rPr>
                <w:highlight w:val="none"/>
              </w:rPr>
              <w:t xml:space="preserve"> 现场踏勘</w:t>
            </w:r>
          </w:p>
        </w:tc>
        <w:tc>
          <w:tcPr>
            <w:tcW w:w="5004" w:type="dxa"/>
          </w:tcPr>
          <w:p w14:paraId="4C995EB4">
            <w:pPr>
              <w:pStyle w:val="9"/>
              <w:spacing w:line="360" w:lineRule="auto"/>
              <w:rPr>
                <w:rFonts w:hint="default"/>
                <w:highlight w:val="none"/>
              </w:rPr>
            </w:pPr>
            <w:r>
              <w:rPr>
                <w:highlight w:val="none"/>
              </w:rPr>
              <w:t>否</w:t>
            </w:r>
          </w:p>
        </w:tc>
      </w:tr>
      <w:tr w14:paraId="6D869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B5A2A35">
            <w:pPr>
              <w:pStyle w:val="9"/>
              <w:spacing w:line="360" w:lineRule="auto"/>
              <w:jc w:val="center"/>
              <w:rPr>
                <w:rFonts w:hint="default"/>
                <w:highlight w:val="none"/>
              </w:rPr>
            </w:pPr>
            <w:r>
              <w:rPr>
                <w:highlight w:val="none"/>
              </w:rPr>
              <w:t xml:space="preserve"> 8</w:t>
            </w:r>
          </w:p>
        </w:tc>
        <w:tc>
          <w:tcPr>
            <w:tcW w:w="2252" w:type="dxa"/>
          </w:tcPr>
          <w:p w14:paraId="6EE6D21D">
            <w:pPr>
              <w:pStyle w:val="9"/>
              <w:spacing w:line="360" w:lineRule="auto"/>
              <w:rPr>
                <w:rFonts w:hint="default"/>
                <w:highlight w:val="none"/>
              </w:rPr>
            </w:pPr>
            <w:r>
              <w:rPr>
                <w:highlight w:val="none"/>
              </w:rPr>
              <w:t xml:space="preserve"> 响应有效期</w:t>
            </w:r>
          </w:p>
        </w:tc>
        <w:tc>
          <w:tcPr>
            <w:tcW w:w="5004" w:type="dxa"/>
          </w:tcPr>
          <w:p w14:paraId="084076E5">
            <w:pPr>
              <w:pStyle w:val="9"/>
              <w:spacing w:line="360" w:lineRule="auto"/>
              <w:rPr>
                <w:rFonts w:hint="default"/>
                <w:highlight w:val="none"/>
              </w:rPr>
            </w:pPr>
            <w:r>
              <w:rPr>
                <w:highlight w:val="none"/>
              </w:rPr>
              <w:t>从提交投标（响应）文件的截止之日起90日历天</w:t>
            </w:r>
          </w:p>
        </w:tc>
      </w:tr>
      <w:tr w14:paraId="5762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25CC3628">
            <w:pPr>
              <w:pStyle w:val="9"/>
              <w:spacing w:line="360" w:lineRule="auto"/>
              <w:jc w:val="center"/>
              <w:rPr>
                <w:rFonts w:hint="default"/>
                <w:highlight w:val="none"/>
              </w:rPr>
            </w:pPr>
            <w:r>
              <w:rPr>
                <w:highlight w:val="none"/>
              </w:rPr>
              <w:t xml:space="preserve"> 9</w:t>
            </w:r>
          </w:p>
        </w:tc>
        <w:tc>
          <w:tcPr>
            <w:tcW w:w="2252" w:type="dxa"/>
          </w:tcPr>
          <w:p w14:paraId="7E859A2E">
            <w:pPr>
              <w:pStyle w:val="9"/>
              <w:spacing w:line="360" w:lineRule="auto"/>
              <w:rPr>
                <w:rFonts w:hint="default"/>
                <w:highlight w:val="none"/>
              </w:rPr>
            </w:pPr>
            <w:r>
              <w:rPr>
                <w:highlight w:val="none"/>
              </w:rPr>
              <w:t xml:space="preserve"> 响应保证金</w:t>
            </w:r>
          </w:p>
        </w:tc>
        <w:tc>
          <w:tcPr>
            <w:tcW w:w="5004" w:type="dxa"/>
          </w:tcPr>
          <w:p w14:paraId="63DD4F53">
            <w:pPr>
              <w:pStyle w:val="9"/>
              <w:spacing w:line="360" w:lineRule="auto"/>
              <w:rPr>
                <w:rFonts w:hint="default"/>
                <w:highlight w:val="none"/>
              </w:rPr>
            </w:pPr>
            <w:r>
              <w:rPr>
                <w:highlight w:val="none"/>
              </w:rPr>
              <w:t>不需要提交响应保证金</w:t>
            </w:r>
          </w:p>
        </w:tc>
      </w:tr>
      <w:tr w14:paraId="7EBCB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11FACA9">
            <w:pPr>
              <w:pStyle w:val="9"/>
              <w:spacing w:line="360" w:lineRule="auto"/>
              <w:jc w:val="center"/>
              <w:rPr>
                <w:rFonts w:hint="default"/>
                <w:highlight w:val="none"/>
              </w:rPr>
            </w:pPr>
            <w:r>
              <w:rPr>
                <w:highlight w:val="none"/>
              </w:rPr>
              <w:t xml:space="preserve"> 10</w:t>
            </w:r>
          </w:p>
        </w:tc>
        <w:tc>
          <w:tcPr>
            <w:tcW w:w="2252" w:type="dxa"/>
          </w:tcPr>
          <w:p w14:paraId="39CB33FE">
            <w:pPr>
              <w:pStyle w:val="9"/>
              <w:spacing w:line="360" w:lineRule="auto"/>
              <w:rPr>
                <w:rFonts w:hint="default"/>
                <w:highlight w:val="none"/>
              </w:rPr>
            </w:pPr>
            <w:r>
              <w:rPr>
                <w:highlight w:val="none"/>
              </w:rPr>
              <w:t xml:space="preserve"> 成交候选供应商推荐家数</w:t>
            </w:r>
          </w:p>
        </w:tc>
        <w:tc>
          <w:tcPr>
            <w:tcW w:w="5004" w:type="dxa"/>
          </w:tcPr>
          <w:p w14:paraId="4A8FE062">
            <w:pPr>
              <w:pStyle w:val="9"/>
              <w:spacing w:line="360" w:lineRule="auto"/>
              <w:rPr>
                <w:rFonts w:hint="default"/>
                <w:highlight w:val="none"/>
              </w:rPr>
            </w:pPr>
            <w:r>
              <w:rPr>
                <w:highlight w:val="none"/>
              </w:rPr>
              <w:t>3家</w:t>
            </w:r>
          </w:p>
        </w:tc>
      </w:tr>
      <w:tr w14:paraId="0DEB2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5CBA7EB2">
            <w:pPr>
              <w:pStyle w:val="9"/>
              <w:spacing w:line="360" w:lineRule="auto"/>
              <w:jc w:val="center"/>
              <w:rPr>
                <w:rFonts w:hint="default"/>
                <w:highlight w:val="none"/>
              </w:rPr>
            </w:pPr>
            <w:r>
              <w:rPr>
                <w:highlight w:val="none"/>
              </w:rPr>
              <w:t>11</w:t>
            </w:r>
          </w:p>
        </w:tc>
        <w:tc>
          <w:tcPr>
            <w:tcW w:w="2252" w:type="dxa"/>
          </w:tcPr>
          <w:p w14:paraId="3D0388AA">
            <w:pPr>
              <w:pStyle w:val="9"/>
              <w:spacing w:line="360" w:lineRule="auto"/>
              <w:rPr>
                <w:rFonts w:hint="default"/>
                <w:highlight w:val="none"/>
              </w:rPr>
            </w:pPr>
            <w:r>
              <w:rPr>
                <w:highlight w:val="none"/>
              </w:rPr>
              <w:t xml:space="preserve"> 成交供应商家数</w:t>
            </w:r>
          </w:p>
        </w:tc>
        <w:tc>
          <w:tcPr>
            <w:tcW w:w="5004" w:type="dxa"/>
          </w:tcPr>
          <w:p w14:paraId="54397076">
            <w:pPr>
              <w:pStyle w:val="9"/>
              <w:spacing w:line="360" w:lineRule="auto"/>
              <w:rPr>
                <w:rFonts w:hint="default"/>
                <w:highlight w:val="none"/>
              </w:rPr>
            </w:pPr>
            <w:r>
              <w:rPr>
                <w:highlight w:val="none"/>
              </w:rPr>
              <w:t>1家</w:t>
            </w:r>
          </w:p>
        </w:tc>
      </w:tr>
      <w:tr w14:paraId="2036C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7478EFC6">
            <w:pPr>
              <w:pStyle w:val="9"/>
              <w:spacing w:line="360" w:lineRule="auto"/>
              <w:jc w:val="center"/>
              <w:rPr>
                <w:rFonts w:hint="default"/>
                <w:highlight w:val="none"/>
              </w:rPr>
            </w:pPr>
            <w:r>
              <w:rPr>
                <w:highlight w:val="none"/>
              </w:rPr>
              <w:t>12</w:t>
            </w:r>
          </w:p>
        </w:tc>
        <w:tc>
          <w:tcPr>
            <w:tcW w:w="2252" w:type="dxa"/>
          </w:tcPr>
          <w:p w14:paraId="447B5CE0">
            <w:pPr>
              <w:pStyle w:val="9"/>
              <w:spacing w:line="360" w:lineRule="auto"/>
              <w:rPr>
                <w:rFonts w:hint="default"/>
                <w:highlight w:val="none"/>
              </w:rPr>
            </w:pPr>
            <w:r>
              <w:rPr>
                <w:highlight w:val="none"/>
              </w:rPr>
              <w:t xml:space="preserve"> 有效供应商家数</w:t>
            </w:r>
          </w:p>
        </w:tc>
        <w:tc>
          <w:tcPr>
            <w:tcW w:w="5004" w:type="dxa"/>
          </w:tcPr>
          <w:p w14:paraId="589E39CA">
            <w:pPr>
              <w:pStyle w:val="9"/>
              <w:spacing w:line="360" w:lineRule="auto"/>
              <w:rPr>
                <w:rFonts w:hint="default"/>
                <w:highlight w:val="none"/>
              </w:rPr>
            </w:pPr>
            <w:r>
              <w:rPr>
                <w:highlight w:val="none"/>
              </w:rPr>
              <w:t>3家</w:t>
            </w:r>
          </w:p>
          <w:p w14:paraId="4CB310F8">
            <w:pPr>
              <w:pStyle w:val="9"/>
              <w:spacing w:line="360" w:lineRule="auto"/>
              <w:rPr>
                <w:rFonts w:hint="default"/>
                <w:highlight w:val="none"/>
              </w:rPr>
            </w:pPr>
            <w:r>
              <w:rPr>
                <w:highlight w:val="none"/>
              </w:rPr>
              <w:t>此人数约定了开启与评审过程中的最低有效供应商家数，当家数不足时项目将不得开启、不得评审或直接终止采购。</w:t>
            </w:r>
          </w:p>
        </w:tc>
      </w:tr>
      <w:tr w14:paraId="121C0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0160709">
            <w:pPr>
              <w:pStyle w:val="9"/>
              <w:spacing w:line="360" w:lineRule="auto"/>
              <w:jc w:val="center"/>
              <w:rPr>
                <w:rFonts w:hint="default"/>
                <w:highlight w:val="none"/>
              </w:rPr>
            </w:pPr>
            <w:r>
              <w:rPr>
                <w:highlight w:val="none"/>
              </w:rPr>
              <w:t>13</w:t>
            </w:r>
          </w:p>
        </w:tc>
        <w:tc>
          <w:tcPr>
            <w:tcW w:w="2252" w:type="dxa"/>
          </w:tcPr>
          <w:p w14:paraId="1CDCE50A">
            <w:pPr>
              <w:pStyle w:val="9"/>
              <w:spacing w:line="360" w:lineRule="auto"/>
              <w:rPr>
                <w:rFonts w:hint="default"/>
                <w:highlight w:val="none"/>
              </w:rPr>
            </w:pPr>
            <w:r>
              <w:rPr>
                <w:highlight w:val="none"/>
              </w:rPr>
              <w:t xml:space="preserve"> 项目兼投兼中规则</w:t>
            </w:r>
          </w:p>
        </w:tc>
        <w:tc>
          <w:tcPr>
            <w:tcW w:w="5004" w:type="dxa"/>
          </w:tcPr>
          <w:p w14:paraId="3D6BD80C">
            <w:pPr>
              <w:pStyle w:val="9"/>
              <w:spacing w:line="360" w:lineRule="auto"/>
              <w:rPr>
                <w:rFonts w:hint="default"/>
                <w:highlight w:val="none"/>
              </w:rPr>
            </w:pPr>
            <w:r>
              <w:rPr>
                <w:highlight w:val="none"/>
              </w:rPr>
              <w:t>无-</w:t>
            </w:r>
          </w:p>
        </w:tc>
      </w:tr>
      <w:tr w14:paraId="62811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17376DA1">
            <w:pPr>
              <w:pStyle w:val="9"/>
              <w:spacing w:line="360" w:lineRule="auto"/>
              <w:jc w:val="center"/>
              <w:rPr>
                <w:rFonts w:hint="default"/>
                <w:highlight w:val="none"/>
              </w:rPr>
            </w:pPr>
            <w:r>
              <w:rPr>
                <w:highlight w:val="none"/>
              </w:rPr>
              <w:t>14</w:t>
            </w:r>
          </w:p>
        </w:tc>
        <w:tc>
          <w:tcPr>
            <w:tcW w:w="2252" w:type="dxa"/>
          </w:tcPr>
          <w:p w14:paraId="38DA95C1">
            <w:pPr>
              <w:pStyle w:val="9"/>
              <w:spacing w:line="360" w:lineRule="auto"/>
              <w:rPr>
                <w:rFonts w:hint="default"/>
                <w:highlight w:val="none"/>
              </w:rPr>
            </w:pPr>
            <w:r>
              <w:rPr>
                <w:highlight w:val="none"/>
              </w:rPr>
              <w:t xml:space="preserve"> 成交供应商确定方式</w:t>
            </w:r>
          </w:p>
        </w:tc>
        <w:tc>
          <w:tcPr>
            <w:tcW w:w="5004" w:type="dxa"/>
          </w:tcPr>
          <w:p w14:paraId="4CBE2428">
            <w:pPr>
              <w:pStyle w:val="9"/>
              <w:spacing w:line="360" w:lineRule="auto"/>
              <w:rPr>
                <w:rFonts w:hint="default"/>
                <w:highlight w:val="none"/>
              </w:rPr>
            </w:pPr>
            <w:r>
              <w:rPr>
                <w:highlight w:val="none"/>
              </w:rPr>
              <w:t>采购人按照评审报告中推荐的成交候选人确定中标（成交）人。</w:t>
            </w:r>
          </w:p>
        </w:tc>
      </w:tr>
      <w:tr w14:paraId="0E829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314D6FD0">
            <w:pPr>
              <w:pStyle w:val="9"/>
              <w:spacing w:line="360" w:lineRule="auto"/>
              <w:jc w:val="center"/>
              <w:rPr>
                <w:rFonts w:hint="default"/>
                <w:highlight w:val="none"/>
              </w:rPr>
            </w:pPr>
            <w:r>
              <w:rPr>
                <w:highlight w:val="none"/>
              </w:rPr>
              <w:t>15</w:t>
            </w:r>
          </w:p>
        </w:tc>
        <w:tc>
          <w:tcPr>
            <w:tcW w:w="2252" w:type="dxa"/>
          </w:tcPr>
          <w:p w14:paraId="332E4F5E">
            <w:pPr>
              <w:pStyle w:val="9"/>
              <w:spacing w:line="360" w:lineRule="auto"/>
              <w:rPr>
                <w:rFonts w:hint="default"/>
                <w:highlight w:val="none"/>
              </w:rPr>
            </w:pPr>
            <w:r>
              <w:rPr>
                <w:highlight w:val="none"/>
              </w:rPr>
              <w:t xml:space="preserve"> 代理服务费</w:t>
            </w:r>
          </w:p>
        </w:tc>
        <w:tc>
          <w:tcPr>
            <w:tcW w:w="5004" w:type="dxa"/>
          </w:tcPr>
          <w:p w14:paraId="65581159">
            <w:pPr>
              <w:pStyle w:val="9"/>
              <w:spacing w:line="360" w:lineRule="auto"/>
              <w:rPr>
                <w:rFonts w:hint="default"/>
                <w:highlight w:val="none"/>
              </w:rPr>
            </w:pPr>
            <w:r>
              <w:rPr>
                <w:highlight w:val="none"/>
              </w:rPr>
              <w:t>收取。采购机构代理服务收费标准：按预算金额的</w:t>
            </w:r>
            <w:r>
              <w:rPr>
                <w:highlight w:val="none"/>
                <w:lang w:eastAsia="zh-CN"/>
              </w:rPr>
              <w:t>1%收取招标代理服务费</w:t>
            </w:r>
          </w:p>
        </w:tc>
      </w:tr>
      <w:tr w14:paraId="33BA1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14:paraId="46E7DE29">
            <w:pPr>
              <w:pStyle w:val="9"/>
              <w:spacing w:line="360" w:lineRule="auto"/>
              <w:jc w:val="center"/>
              <w:rPr>
                <w:rFonts w:hint="default"/>
                <w:highlight w:val="none"/>
              </w:rPr>
            </w:pPr>
            <w:r>
              <w:rPr>
                <w:highlight w:val="none"/>
              </w:rPr>
              <w:t>16</w:t>
            </w:r>
          </w:p>
        </w:tc>
        <w:tc>
          <w:tcPr>
            <w:tcW w:w="2252" w:type="dxa"/>
          </w:tcPr>
          <w:p w14:paraId="53DC1457">
            <w:pPr>
              <w:pStyle w:val="9"/>
              <w:spacing w:line="360" w:lineRule="auto"/>
              <w:rPr>
                <w:rFonts w:hint="default"/>
                <w:highlight w:val="none"/>
              </w:rPr>
            </w:pPr>
            <w:r>
              <w:rPr>
                <w:highlight w:val="none"/>
              </w:rPr>
              <w:t xml:space="preserve"> 代理服务费收取方式</w:t>
            </w:r>
          </w:p>
        </w:tc>
        <w:tc>
          <w:tcPr>
            <w:tcW w:w="5004" w:type="dxa"/>
          </w:tcPr>
          <w:p w14:paraId="663F18C8">
            <w:pPr>
              <w:pStyle w:val="9"/>
              <w:spacing w:line="360" w:lineRule="auto"/>
              <w:rPr>
                <w:rFonts w:hint="default"/>
                <w:highlight w:val="none"/>
              </w:rPr>
            </w:pPr>
            <w:r>
              <w:rPr>
                <w:highlight w:val="none"/>
              </w:rPr>
              <w:t>向中标/成交供应商收取</w:t>
            </w:r>
          </w:p>
        </w:tc>
      </w:tr>
      <w:tr w14:paraId="726D3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65" w:hRule="atLeast"/>
        </w:trPr>
        <w:tc>
          <w:tcPr>
            <w:tcW w:w="1051" w:type="dxa"/>
          </w:tcPr>
          <w:p w14:paraId="2CF7B7C0">
            <w:pPr>
              <w:pStyle w:val="9"/>
              <w:spacing w:line="360" w:lineRule="auto"/>
              <w:jc w:val="center"/>
              <w:rPr>
                <w:rFonts w:hint="default"/>
                <w:highlight w:val="none"/>
              </w:rPr>
            </w:pPr>
            <w:r>
              <w:rPr>
                <w:highlight w:val="none"/>
              </w:rPr>
              <w:t>17</w:t>
            </w:r>
          </w:p>
        </w:tc>
        <w:tc>
          <w:tcPr>
            <w:tcW w:w="2252" w:type="dxa"/>
          </w:tcPr>
          <w:p w14:paraId="597CD0F6">
            <w:pPr>
              <w:pStyle w:val="9"/>
              <w:spacing w:line="360" w:lineRule="auto"/>
              <w:rPr>
                <w:rFonts w:hint="default"/>
                <w:highlight w:val="none"/>
              </w:rPr>
            </w:pPr>
            <w:r>
              <w:rPr>
                <w:highlight w:val="none"/>
              </w:rPr>
              <w:t xml:space="preserve"> 响应文件要求</w:t>
            </w:r>
          </w:p>
        </w:tc>
        <w:tc>
          <w:tcPr>
            <w:tcW w:w="5004" w:type="dxa"/>
          </w:tcPr>
          <w:p w14:paraId="5EA9B881">
            <w:pPr>
              <w:pStyle w:val="9"/>
              <w:spacing w:line="360" w:lineRule="auto"/>
              <w:rPr>
                <w:rFonts w:hint="default"/>
                <w:highlight w:val="none"/>
              </w:rPr>
            </w:pPr>
            <w:r>
              <w:rPr>
                <w:highlight w:val="none"/>
                <w:lang w:eastAsia="zh-CN"/>
              </w:rPr>
              <w:t>响应文件</w:t>
            </w:r>
            <w:r>
              <w:rPr>
                <w:highlight w:val="none"/>
              </w:rPr>
              <w:t>（必须提供）：</w:t>
            </w:r>
          </w:p>
          <w:p w14:paraId="73637A0F">
            <w:pPr>
              <w:pStyle w:val="9"/>
              <w:spacing w:line="360" w:lineRule="auto"/>
              <w:rPr>
                <w:rFonts w:hint="default"/>
                <w:highlight w:val="none"/>
                <w:lang w:eastAsia="zh-CN"/>
              </w:rPr>
            </w:pPr>
            <w:r>
              <w:rPr>
                <w:highlight w:val="none"/>
              </w:rPr>
              <w:t>（1）</w:t>
            </w:r>
            <w:r>
              <w:rPr>
                <w:highlight w:val="none"/>
                <w:lang w:eastAsia="zh-CN"/>
              </w:rPr>
              <w:t>纸质正本一份，副本2份</w:t>
            </w:r>
          </w:p>
          <w:p w14:paraId="39302189">
            <w:pPr>
              <w:pStyle w:val="9"/>
              <w:spacing w:line="360" w:lineRule="auto"/>
              <w:rPr>
                <w:rFonts w:hint="default"/>
                <w:highlight w:val="none"/>
              </w:rPr>
            </w:pPr>
            <w:r>
              <w:rPr>
                <w:highlight w:val="none"/>
                <w:lang w:eastAsia="zh-CN"/>
              </w:rPr>
              <w:t>（2）电子响应文件</w:t>
            </w:r>
            <w:r>
              <w:rPr>
                <w:highlight w:val="none"/>
              </w:rPr>
              <w:t>（</w:t>
            </w:r>
            <w:r>
              <w:rPr>
                <w:highlight w:val="none"/>
                <w:lang w:eastAsia="zh-CN"/>
              </w:rPr>
              <w:t>U盘</w:t>
            </w:r>
            <w:r>
              <w:rPr>
                <w:highlight w:val="none"/>
              </w:rPr>
              <w:t>）1 份。</w:t>
            </w:r>
          </w:p>
        </w:tc>
      </w:tr>
    </w:tbl>
    <w:p w14:paraId="40DA3519">
      <w:pPr>
        <w:pStyle w:val="9"/>
        <w:spacing w:line="360" w:lineRule="auto"/>
        <w:outlineLvl w:val="2"/>
        <w:rPr>
          <w:rFonts w:hint="default"/>
          <w:b/>
          <w:sz w:val="28"/>
          <w:highlight w:val="none"/>
        </w:rPr>
      </w:pPr>
    </w:p>
    <w:p w14:paraId="7378E438">
      <w:pPr>
        <w:widowControl/>
        <w:jc w:val="left"/>
        <w:rPr>
          <w:b/>
          <w:kern w:val="0"/>
          <w:sz w:val="28"/>
          <w:szCs w:val="20"/>
          <w:highlight w:val="none"/>
          <w:lang w:eastAsia="zh-Hans"/>
        </w:rPr>
      </w:pPr>
      <w:r>
        <w:rPr>
          <w:b/>
          <w:sz w:val="28"/>
          <w:highlight w:val="none"/>
        </w:rPr>
        <w:br w:type="page"/>
      </w:r>
    </w:p>
    <w:p w14:paraId="08C39BF3">
      <w:pPr>
        <w:pStyle w:val="9"/>
        <w:spacing w:line="360" w:lineRule="auto"/>
        <w:outlineLvl w:val="2"/>
        <w:rPr>
          <w:rFonts w:hint="default"/>
          <w:highlight w:val="none"/>
        </w:rPr>
      </w:pPr>
      <w:r>
        <w:rPr>
          <w:b/>
          <w:sz w:val="28"/>
          <w:highlight w:val="none"/>
        </w:rPr>
        <w:t>三、说明</w:t>
      </w:r>
    </w:p>
    <w:p w14:paraId="68D44D70">
      <w:pPr>
        <w:pStyle w:val="9"/>
        <w:spacing w:line="360" w:lineRule="auto"/>
        <w:outlineLvl w:val="3"/>
        <w:rPr>
          <w:rFonts w:hint="default"/>
          <w:highlight w:val="none"/>
        </w:rPr>
      </w:pPr>
      <w:r>
        <w:rPr>
          <w:b/>
          <w:sz w:val="24"/>
          <w:highlight w:val="none"/>
        </w:rPr>
        <w:t>1.总则</w:t>
      </w:r>
    </w:p>
    <w:p w14:paraId="76EBD4FE">
      <w:pPr>
        <w:pStyle w:val="9"/>
        <w:spacing w:line="360" w:lineRule="auto"/>
        <w:ind w:firstLine="480"/>
        <w:rPr>
          <w:rFonts w:hint="default"/>
          <w:highlight w:val="none"/>
        </w:rPr>
      </w:pPr>
      <w:r>
        <w:rPr>
          <w:highlight w:val="none"/>
        </w:rPr>
        <w:t xml:space="preserve"> 本磋商文件参照《中华人民共和国政府采购法》、《中华人民共和国政府采购法实施条例》（国务院令第658号）和《政府采购竞争性磋商采购方式管理暂行办法》（财库〔2014〕214号）及国家和广东省有关法律、法规、规章制度编制。</w:t>
      </w:r>
    </w:p>
    <w:p w14:paraId="37841483">
      <w:pPr>
        <w:pStyle w:val="9"/>
        <w:spacing w:line="360" w:lineRule="auto"/>
        <w:ind w:firstLine="480"/>
        <w:rPr>
          <w:rFonts w:hint="default"/>
          <w:highlight w:val="none"/>
        </w:rPr>
      </w:pPr>
      <w:r>
        <w:rPr>
          <w:highlight w:val="none"/>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3B3BE85D">
      <w:pPr>
        <w:pStyle w:val="9"/>
        <w:spacing w:line="360" w:lineRule="auto"/>
        <w:ind w:firstLine="480"/>
        <w:rPr>
          <w:rFonts w:hint="default"/>
          <w:highlight w:val="none"/>
        </w:rPr>
      </w:pPr>
      <w:r>
        <w:rPr>
          <w:highlight w:val="none"/>
        </w:rPr>
        <w:t>本次竞争性磋商项目，是以磋商公告的方式邀请非特定的供应商参加磋商。</w:t>
      </w:r>
    </w:p>
    <w:p w14:paraId="636068D8">
      <w:pPr>
        <w:pStyle w:val="9"/>
        <w:spacing w:line="360" w:lineRule="auto"/>
        <w:outlineLvl w:val="3"/>
        <w:rPr>
          <w:rFonts w:hint="default"/>
          <w:highlight w:val="none"/>
        </w:rPr>
      </w:pPr>
      <w:r>
        <w:rPr>
          <w:b/>
          <w:sz w:val="24"/>
          <w:highlight w:val="none"/>
        </w:rPr>
        <w:t>2.适用范围</w:t>
      </w:r>
    </w:p>
    <w:p w14:paraId="31CA5578">
      <w:pPr>
        <w:pStyle w:val="9"/>
        <w:spacing w:line="360" w:lineRule="auto"/>
        <w:ind w:firstLine="480"/>
        <w:rPr>
          <w:rFonts w:hint="default"/>
          <w:highlight w:val="none"/>
        </w:rPr>
      </w:pPr>
      <w:r>
        <w:rPr>
          <w:highlight w:val="none"/>
        </w:rPr>
        <w:t>本磋商文件仅适用于本次磋商公告中所涉及的项目和内容。</w:t>
      </w:r>
    </w:p>
    <w:p w14:paraId="42F1255D">
      <w:pPr>
        <w:pStyle w:val="9"/>
        <w:spacing w:line="360" w:lineRule="auto"/>
        <w:outlineLvl w:val="3"/>
        <w:rPr>
          <w:rFonts w:hint="default"/>
          <w:highlight w:val="none"/>
        </w:rPr>
      </w:pPr>
      <w:r>
        <w:rPr>
          <w:b/>
          <w:sz w:val="24"/>
          <w:highlight w:val="none"/>
        </w:rPr>
        <w:t>3.进口产品</w:t>
      </w:r>
    </w:p>
    <w:p w14:paraId="27568602">
      <w:pPr>
        <w:pStyle w:val="9"/>
        <w:spacing w:line="360" w:lineRule="auto"/>
        <w:ind w:firstLine="480"/>
        <w:rPr>
          <w:rFonts w:hint="default"/>
          <w:highlight w:val="none"/>
        </w:rPr>
      </w:pPr>
      <w:r>
        <w:rPr>
          <w:highlight w:val="none"/>
        </w:rPr>
        <w:t>若本项目允许采购进口产品，供应商应保证所投产品可履行合法报通关手续进入中国关境内。</w:t>
      </w:r>
    </w:p>
    <w:p w14:paraId="3A1E6A20">
      <w:pPr>
        <w:pStyle w:val="9"/>
        <w:spacing w:line="360" w:lineRule="auto"/>
        <w:ind w:firstLine="480"/>
        <w:rPr>
          <w:rFonts w:hint="default"/>
          <w:highlight w:val="none"/>
        </w:rPr>
      </w:pPr>
      <w:r>
        <w:rPr>
          <w:highlight w:val="none"/>
        </w:rPr>
        <w:t>若本项目不允许采购进口产品，如供应商所投产品为进口产品，其响应将被认定为响应无效。</w:t>
      </w:r>
    </w:p>
    <w:p w14:paraId="33B88E1B">
      <w:pPr>
        <w:pStyle w:val="9"/>
        <w:spacing w:line="360" w:lineRule="auto"/>
        <w:outlineLvl w:val="3"/>
        <w:rPr>
          <w:rFonts w:hint="default"/>
          <w:highlight w:val="none"/>
        </w:rPr>
      </w:pPr>
      <w:r>
        <w:rPr>
          <w:b/>
          <w:sz w:val="24"/>
          <w:highlight w:val="none"/>
        </w:rPr>
        <w:t>4.磋商费用</w:t>
      </w:r>
    </w:p>
    <w:p w14:paraId="4D0A6B11">
      <w:pPr>
        <w:pStyle w:val="9"/>
        <w:spacing w:line="360" w:lineRule="auto"/>
        <w:ind w:firstLine="480"/>
        <w:rPr>
          <w:rFonts w:hint="default"/>
          <w:highlight w:val="none"/>
        </w:rPr>
      </w:pPr>
      <w:r>
        <w:rPr>
          <w:highlight w:val="none"/>
        </w:rPr>
        <w:t>不论磋商结果如何，供应商应承担所有与准备和参加磋商有关的费用。采购代理机构和采购人均无义务和责任承担相关费用。</w:t>
      </w:r>
    </w:p>
    <w:p w14:paraId="656CB475">
      <w:pPr>
        <w:pStyle w:val="9"/>
        <w:spacing w:line="360" w:lineRule="auto"/>
        <w:outlineLvl w:val="3"/>
        <w:rPr>
          <w:rFonts w:hint="default"/>
          <w:highlight w:val="none"/>
          <w:lang w:eastAsia="zh-CN"/>
        </w:rPr>
      </w:pPr>
      <w:r>
        <w:rPr>
          <w:b/>
          <w:sz w:val="24"/>
          <w:highlight w:val="none"/>
        </w:rPr>
        <w:t>5.以联合体形式磋商的，应符合以下规定：（本项目</w:t>
      </w:r>
      <w:r>
        <w:rPr>
          <w:b/>
          <w:sz w:val="24"/>
          <w:highlight w:val="none"/>
          <w:lang w:eastAsia="zh-CN"/>
        </w:rPr>
        <w:t>不适用）</w:t>
      </w:r>
    </w:p>
    <w:p w14:paraId="0DB9EFDC">
      <w:pPr>
        <w:pStyle w:val="9"/>
        <w:spacing w:line="360" w:lineRule="auto"/>
        <w:ind w:firstLine="480"/>
        <w:rPr>
          <w:rFonts w:hint="default"/>
          <w:highlight w:val="none"/>
        </w:rPr>
      </w:pPr>
      <w:r>
        <w:rPr>
          <w:highlight w:val="none"/>
        </w:rPr>
        <w:t>5.1联合体各方均应当满足《中华人民共和国政府采购法》第二十二条规定的条件，并在响应文件中提供联合体各方的相关证明材料。</w:t>
      </w:r>
    </w:p>
    <w:p w14:paraId="36DF35E6">
      <w:pPr>
        <w:pStyle w:val="9"/>
        <w:spacing w:line="360" w:lineRule="auto"/>
        <w:ind w:firstLine="480"/>
        <w:rPr>
          <w:rFonts w:hint="default"/>
          <w:highlight w:val="none"/>
        </w:rPr>
      </w:pPr>
      <w:r>
        <w:rPr>
          <w:highlight w:val="none"/>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14:paraId="357B3FBE">
      <w:pPr>
        <w:pStyle w:val="9"/>
        <w:spacing w:line="360" w:lineRule="auto"/>
        <w:ind w:firstLine="480"/>
        <w:rPr>
          <w:rFonts w:hint="default"/>
          <w:highlight w:val="none"/>
        </w:rPr>
      </w:pPr>
      <w:r>
        <w:rPr>
          <w:highlight w:val="none"/>
        </w:rPr>
        <w:t xml:space="preserve"> 5.3联合体应以联合协议中确定的牵头方名义进行项目响应，录入联合体所有成员单位的全称并使用成员单位的</w:t>
      </w:r>
      <w:r>
        <w:rPr>
          <w:highlight w:val="none"/>
          <w:lang w:eastAsia="zh-CN"/>
        </w:rPr>
        <w:t>公</w:t>
      </w:r>
      <w:r>
        <w:rPr>
          <w:highlight w:val="none"/>
        </w:rPr>
        <w:t>章进行联投确认，联合体名称需与联合体协议书签署方一致。对于需交响应保证金的，以牵头方名义缴纳。</w:t>
      </w:r>
    </w:p>
    <w:p w14:paraId="1D6624AD">
      <w:pPr>
        <w:pStyle w:val="9"/>
        <w:spacing w:line="360" w:lineRule="auto"/>
        <w:ind w:firstLine="480"/>
        <w:rPr>
          <w:rFonts w:hint="default"/>
          <w:highlight w:val="none"/>
        </w:rPr>
      </w:pPr>
      <w:r>
        <w:rPr>
          <w:highlight w:val="none"/>
        </w:rPr>
        <w:t>5.4联合体成员存在不良信用记录的，视同联合体存在不良信用记录。</w:t>
      </w:r>
    </w:p>
    <w:p w14:paraId="12F3632A">
      <w:pPr>
        <w:pStyle w:val="9"/>
        <w:spacing w:line="360" w:lineRule="auto"/>
        <w:ind w:firstLine="480"/>
        <w:rPr>
          <w:rFonts w:hint="default"/>
          <w:highlight w:val="none"/>
        </w:rPr>
      </w:pPr>
      <w:r>
        <w:rPr>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1BD325E7">
      <w:pPr>
        <w:pStyle w:val="9"/>
        <w:spacing w:line="360" w:lineRule="auto"/>
        <w:ind w:firstLine="480"/>
        <w:rPr>
          <w:rFonts w:hint="default"/>
          <w:highlight w:val="none"/>
        </w:rPr>
      </w:pPr>
      <w:r>
        <w:rPr>
          <w:highlight w:val="none"/>
        </w:rPr>
        <w:t>5.6联合体各方应当共同与采购人签订采购合同，就合同约定的事项对采购人承担连带责任。</w:t>
      </w:r>
    </w:p>
    <w:p w14:paraId="47C32F51">
      <w:pPr>
        <w:pStyle w:val="9"/>
        <w:spacing w:line="360" w:lineRule="auto"/>
        <w:outlineLvl w:val="3"/>
        <w:rPr>
          <w:rFonts w:hint="default"/>
          <w:highlight w:val="none"/>
        </w:rPr>
      </w:pPr>
      <w:r>
        <w:rPr>
          <w:b/>
          <w:sz w:val="24"/>
          <w:highlight w:val="none"/>
        </w:rPr>
        <w:t>6.关联企业响应说明</w:t>
      </w:r>
    </w:p>
    <w:p w14:paraId="1D3235F1">
      <w:pPr>
        <w:pStyle w:val="9"/>
        <w:spacing w:line="360" w:lineRule="auto"/>
        <w:ind w:firstLine="480"/>
        <w:rPr>
          <w:rFonts w:hint="default"/>
          <w:highlight w:val="none"/>
        </w:rPr>
      </w:pPr>
      <w:r>
        <w:rPr>
          <w:highlight w:val="none"/>
        </w:rPr>
        <w:t xml:space="preserve"> 6.1对于不接受联合体响应的采购项目：法定代表人或单位负责人为同一个人或者存在直接控股、管理关系的不同供应商，不得同时参加同一项目或同一采购包的响应。如同时参加，则评审时将同时被拒绝。</w:t>
      </w:r>
    </w:p>
    <w:p w14:paraId="1135085A">
      <w:pPr>
        <w:pStyle w:val="9"/>
        <w:spacing w:line="360" w:lineRule="auto"/>
        <w:ind w:firstLine="480"/>
        <w:rPr>
          <w:rFonts w:hint="default"/>
          <w:highlight w:val="none"/>
        </w:rPr>
      </w:pPr>
      <w:r>
        <w:rPr>
          <w:highlight w:val="none"/>
        </w:rPr>
        <w:t xml:space="preserve"> 6.2对于接受联合体响应的采购项目：除联合体外，法定代表人或单位负责人为同一个人或者存在直接控股、管理关系的不同供应商，不得同时参加同一项目或同一采购包的响应。如同时参加，则评审时将同时被拒绝。</w:t>
      </w:r>
    </w:p>
    <w:p w14:paraId="59C59541">
      <w:pPr>
        <w:pStyle w:val="9"/>
        <w:spacing w:line="360" w:lineRule="auto"/>
        <w:outlineLvl w:val="3"/>
        <w:rPr>
          <w:rFonts w:hint="default"/>
          <w:highlight w:val="none"/>
        </w:rPr>
      </w:pPr>
      <w:r>
        <w:rPr>
          <w:b/>
          <w:sz w:val="24"/>
          <w:highlight w:val="none"/>
        </w:rPr>
        <w:t>7.关于中小微企业响应（本项目</w:t>
      </w:r>
      <w:r>
        <w:rPr>
          <w:b/>
          <w:sz w:val="24"/>
          <w:highlight w:val="none"/>
          <w:lang w:eastAsia="zh-CN"/>
        </w:rPr>
        <w:t>不适用）</w:t>
      </w:r>
    </w:p>
    <w:p w14:paraId="7D1EC7F5">
      <w:pPr>
        <w:pStyle w:val="9"/>
        <w:spacing w:line="360" w:lineRule="auto"/>
        <w:ind w:firstLine="480"/>
        <w:rPr>
          <w:rFonts w:hint="default"/>
          <w:highlight w:val="none"/>
        </w:rPr>
      </w:pPr>
      <w:r>
        <w:rPr>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0C8642FB">
      <w:pPr>
        <w:pStyle w:val="9"/>
        <w:spacing w:line="360" w:lineRule="auto"/>
        <w:ind w:firstLine="480"/>
        <w:rPr>
          <w:rFonts w:hint="default"/>
          <w:highlight w:val="none"/>
        </w:rPr>
      </w:pPr>
      <w:r>
        <w:rPr>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04056F5C">
      <w:pPr>
        <w:pStyle w:val="9"/>
        <w:spacing w:line="360" w:lineRule="auto"/>
        <w:ind w:firstLine="480"/>
        <w:rPr>
          <w:rFonts w:hint="default"/>
          <w:highlight w:val="none"/>
        </w:rPr>
      </w:pPr>
      <w:r>
        <w:rPr>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10B21A68">
      <w:pPr>
        <w:pStyle w:val="9"/>
        <w:spacing w:line="360" w:lineRule="auto"/>
        <w:outlineLvl w:val="3"/>
        <w:rPr>
          <w:rFonts w:hint="default"/>
          <w:highlight w:val="none"/>
        </w:rPr>
      </w:pPr>
      <w:r>
        <w:rPr>
          <w:b/>
          <w:sz w:val="24"/>
          <w:highlight w:val="none"/>
        </w:rPr>
        <w:t>8.纪律与保密事项</w:t>
      </w:r>
    </w:p>
    <w:p w14:paraId="4BFD0404">
      <w:pPr>
        <w:pStyle w:val="9"/>
        <w:spacing w:line="360" w:lineRule="auto"/>
        <w:ind w:firstLine="480"/>
        <w:rPr>
          <w:rFonts w:hint="default"/>
          <w:highlight w:val="none"/>
        </w:rPr>
      </w:pPr>
      <w:r>
        <w:rPr>
          <w:highlight w:val="none"/>
        </w:rPr>
        <w:t>8.1供应商不得相互串通磋商报价，不得妨碍其他供应商的公平竞争，不得损害采购人或其他供应商的合法权益，供应商不得以向采购人、磋商小组成员行贿或者采取其他不正当手段谋取成交。</w:t>
      </w:r>
    </w:p>
    <w:p w14:paraId="4F1C8C03">
      <w:pPr>
        <w:pStyle w:val="9"/>
        <w:spacing w:line="360" w:lineRule="auto"/>
        <w:ind w:firstLine="480"/>
        <w:rPr>
          <w:rFonts w:hint="default"/>
          <w:highlight w:val="none"/>
        </w:rPr>
      </w:pPr>
      <w:r>
        <w:rPr>
          <w:highlight w:val="none"/>
        </w:rPr>
        <w:t>8.2供应商不得与采购人就响应价格、响应方案等实质性内容进行磋商，也不得私下接触磋商小组成员。</w:t>
      </w:r>
    </w:p>
    <w:p w14:paraId="528C6EE3">
      <w:pPr>
        <w:pStyle w:val="9"/>
        <w:spacing w:line="360" w:lineRule="auto"/>
        <w:ind w:firstLine="480"/>
        <w:rPr>
          <w:rFonts w:hint="default"/>
          <w:highlight w:val="none"/>
        </w:rPr>
      </w:pPr>
      <w:r>
        <w:rPr>
          <w:highlight w:val="none"/>
        </w:rPr>
        <w:t>8.3在确定成交供应商之前，供应商试图在响应文件审查、澄清、比较和评价时对磋商小组、采购人和采购代理机构施加任何影响都可能导致其响应无效。</w:t>
      </w:r>
    </w:p>
    <w:p w14:paraId="28EA5720">
      <w:pPr>
        <w:pStyle w:val="9"/>
        <w:spacing w:line="360" w:lineRule="auto"/>
        <w:ind w:firstLine="480"/>
        <w:rPr>
          <w:rFonts w:hint="default"/>
          <w:highlight w:val="none"/>
        </w:rPr>
      </w:pPr>
      <w:r>
        <w:rPr>
          <w:highlight w:val="none"/>
        </w:rPr>
        <w:t>8.4获得本磋商文件者，须履行本磋商项目下保密义务，不得将因本次磋商获得的信息向第三人外传，不得将磋商文件用作本次响应以外的任何用途。</w:t>
      </w:r>
    </w:p>
    <w:p w14:paraId="11503964">
      <w:pPr>
        <w:pStyle w:val="9"/>
        <w:spacing w:line="360" w:lineRule="auto"/>
        <w:ind w:firstLine="480"/>
        <w:rPr>
          <w:rFonts w:hint="default"/>
          <w:highlight w:val="none"/>
        </w:rPr>
      </w:pPr>
      <w:r>
        <w:rPr>
          <w:highlight w:val="none"/>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28242A88">
      <w:pPr>
        <w:pStyle w:val="9"/>
        <w:spacing w:line="360" w:lineRule="auto"/>
        <w:ind w:firstLine="480"/>
        <w:rPr>
          <w:rFonts w:hint="default"/>
          <w:highlight w:val="none"/>
        </w:rPr>
      </w:pPr>
      <w:r>
        <w:rPr>
          <w:highlight w:val="none"/>
        </w:rPr>
        <w:t>8.6采购人或采购代理机构有权将供应商提供的所有资料向有关政府部门或询价小组披露。</w:t>
      </w:r>
    </w:p>
    <w:p w14:paraId="356984DC">
      <w:pPr>
        <w:pStyle w:val="9"/>
        <w:spacing w:line="360" w:lineRule="auto"/>
        <w:ind w:firstLine="480"/>
        <w:rPr>
          <w:rFonts w:hint="default"/>
          <w:highlight w:val="none"/>
        </w:rPr>
      </w:pPr>
      <w:r>
        <w:rPr>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51D77D2">
      <w:pPr>
        <w:pStyle w:val="9"/>
        <w:spacing w:line="360" w:lineRule="auto"/>
        <w:outlineLvl w:val="3"/>
        <w:rPr>
          <w:rFonts w:hint="default"/>
          <w:highlight w:val="none"/>
        </w:rPr>
      </w:pPr>
      <w:r>
        <w:rPr>
          <w:b/>
          <w:sz w:val="24"/>
          <w:highlight w:val="none"/>
        </w:rPr>
        <w:t>9.语言文字以及度量衡单位</w:t>
      </w:r>
    </w:p>
    <w:p w14:paraId="37BD0E68">
      <w:pPr>
        <w:pStyle w:val="9"/>
        <w:spacing w:line="360" w:lineRule="auto"/>
        <w:ind w:firstLine="480"/>
        <w:rPr>
          <w:rFonts w:hint="default"/>
          <w:highlight w:val="none"/>
        </w:rPr>
      </w:pPr>
      <w:r>
        <w:rPr>
          <w:highlight w:val="none"/>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452B667">
      <w:pPr>
        <w:pStyle w:val="9"/>
        <w:spacing w:line="360" w:lineRule="auto"/>
        <w:ind w:firstLine="480"/>
        <w:rPr>
          <w:rFonts w:hint="default"/>
          <w:highlight w:val="none"/>
        </w:rPr>
      </w:pPr>
      <w:r>
        <w:rPr>
          <w:highlight w:val="none"/>
        </w:rPr>
        <w:t>9.2除非磋商文件的技术规格中另有规定，供应商在响应文件中及其与采购人和采购代理机构的所有往来文件中的计量单位均应采用中华人民共和国法定计量单位。</w:t>
      </w:r>
    </w:p>
    <w:p w14:paraId="03701BB5">
      <w:pPr>
        <w:pStyle w:val="9"/>
        <w:spacing w:line="360" w:lineRule="auto"/>
        <w:ind w:firstLine="480"/>
        <w:rPr>
          <w:rFonts w:hint="default"/>
          <w:highlight w:val="none"/>
        </w:rPr>
      </w:pPr>
      <w:r>
        <w:rPr>
          <w:highlight w:val="none"/>
        </w:rPr>
        <w:t>9.3供应商所提供的货物和服务均应以人民币报价，货币单位：元。</w:t>
      </w:r>
    </w:p>
    <w:p w14:paraId="7A328345">
      <w:pPr>
        <w:pStyle w:val="9"/>
        <w:spacing w:line="360" w:lineRule="auto"/>
        <w:outlineLvl w:val="3"/>
        <w:rPr>
          <w:rFonts w:hint="default"/>
          <w:highlight w:val="none"/>
        </w:rPr>
      </w:pPr>
      <w:r>
        <w:rPr>
          <w:b/>
          <w:sz w:val="24"/>
          <w:highlight w:val="none"/>
        </w:rPr>
        <w:t>10. 现场踏勘（如有）</w:t>
      </w:r>
    </w:p>
    <w:p w14:paraId="44C685A9">
      <w:pPr>
        <w:pStyle w:val="9"/>
        <w:spacing w:line="360" w:lineRule="auto"/>
        <w:ind w:firstLine="480"/>
        <w:rPr>
          <w:rFonts w:hint="default"/>
          <w:highlight w:val="none"/>
        </w:rPr>
      </w:pPr>
      <w:r>
        <w:rPr>
          <w:highlight w:val="none"/>
        </w:rPr>
        <w:t>10.1磋商文件规定组织踏勘现场的，采购人按磋商文件规定的时间、地点组织供应商踏勘项目现场。</w:t>
      </w:r>
    </w:p>
    <w:p w14:paraId="1C45EC0C">
      <w:pPr>
        <w:pStyle w:val="9"/>
        <w:spacing w:line="360" w:lineRule="auto"/>
        <w:ind w:firstLine="480"/>
        <w:rPr>
          <w:rFonts w:hint="default"/>
          <w:highlight w:val="none"/>
        </w:rPr>
      </w:pPr>
      <w:r>
        <w:rPr>
          <w:highlight w:val="none"/>
        </w:rPr>
        <w:t>10.2供应商自行承担踏勘现场发生的责任、风险和自身费用。</w:t>
      </w:r>
    </w:p>
    <w:p w14:paraId="5D27C2A6">
      <w:pPr>
        <w:pStyle w:val="9"/>
        <w:spacing w:line="360" w:lineRule="auto"/>
        <w:ind w:firstLine="480"/>
        <w:rPr>
          <w:rFonts w:hint="default"/>
          <w:highlight w:val="none"/>
        </w:rPr>
      </w:pPr>
      <w:r>
        <w:rPr>
          <w:highlight w:val="none"/>
        </w:rPr>
        <w:t>10.3采购人在踏勘现场中介绍的资料和数据等，不构成对磋商文件的修改或不作为供应商编制响应文件的依据。</w:t>
      </w:r>
    </w:p>
    <w:p w14:paraId="403923AE">
      <w:pPr>
        <w:pStyle w:val="9"/>
        <w:spacing w:line="360" w:lineRule="auto"/>
        <w:outlineLvl w:val="3"/>
        <w:rPr>
          <w:rFonts w:hint="default"/>
          <w:highlight w:val="none"/>
        </w:rPr>
      </w:pPr>
      <w:r>
        <w:rPr>
          <w:b/>
          <w:sz w:val="24"/>
          <w:highlight w:val="none"/>
        </w:rPr>
        <w:t>11.关于分支机构</w:t>
      </w:r>
    </w:p>
    <w:p w14:paraId="59527CCF">
      <w:pPr>
        <w:pStyle w:val="9"/>
        <w:spacing w:line="360" w:lineRule="auto"/>
        <w:ind w:firstLine="480"/>
        <w:rPr>
          <w:rFonts w:hint="default"/>
          <w:highlight w:val="none"/>
        </w:rPr>
      </w:pPr>
      <w:r>
        <w:rPr>
          <w:highlight w:val="none"/>
        </w:rPr>
        <w:t xml:space="preserve"> 对接受分支机构磋商的项目，分支机构磋商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如为保险类项目则为：本项目只接受保险分公司或中心支公司以上的保险机构磋商；分公司或中心支公司的保险机构磋商的，还须提供分公司或中心支公司的保险机构的营业执照。）</w:t>
      </w:r>
    </w:p>
    <w:p w14:paraId="184E0787">
      <w:pPr>
        <w:pStyle w:val="9"/>
        <w:spacing w:line="360" w:lineRule="auto"/>
        <w:outlineLvl w:val="2"/>
        <w:rPr>
          <w:rFonts w:hint="default"/>
          <w:highlight w:val="none"/>
        </w:rPr>
      </w:pPr>
      <w:r>
        <w:rPr>
          <w:b/>
          <w:sz w:val="28"/>
          <w:highlight w:val="none"/>
        </w:rPr>
        <w:t>四、磋商文件的澄清和修改</w:t>
      </w:r>
    </w:p>
    <w:p w14:paraId="1712A990">
      <w:pPr>
        <w:pStyle w:val="9"/>
        <w:spacing w:line="360" w:lineRule="auto"/>
        <w:ind w:firstLine="480"/>
        <w:rPr>
          <w:rFonts w:hint="default"/>
          <w:highlight w:val="none"/>
        </w:rPr>
      </w:pPr>
      <w:r>
        <w:rPr>
          <w:highlight w:val="none"/>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06528E91">
      <w:pPr>
        <w:pStyle w:val="9"/>
        <w:spacing w:line="360" w:lineRule="auto"/>
        <w:ind w:firstLine="480"/>
        <w:rPr>
          <w:rFonts w:hint="default"/>
          <w:highlight w:val="none"/>
        </w:rPr>
      </w:pPr>
      <w:r>
        <w:rPr>
          <w:highlight w:val="none"/>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38DFC43D">
      <w:pPr>
        <w:pStyle w:val="9"/>
        <w:spacing w:line="360" w:lineRule="auto"/>
        <w:ind w:firstLine="480"/>
        <w:rPr>
          <w:rFonts w:hint="default"/>
          <w:highlight w:val="none"/>
        </w:rPr>
      </w:pPr>
      <w:r>
        <w:rPr>
          <w:highlight w:val="none"/>
        </w:rPr>
        <w:t xml:space="preserve"> </w:t>
      </w:r>
      <w:r>
        <w:rPr>
          <w:highlight w:val="none"/>
          <w:lang w:eastAsia="zh-CN"/>
        </w:rPr>
        <w:t>3</w:t>
      </w:r>
      <w:r>
        <w:rPr>
          <w:highlight w:val="none"/>
        </w:rPr>
        <w:t>.供应商在规定的时间内未对磋商文件提出疑问、质疑或要求澄清的，将视其为无异议。对磋商文件中描述有歧义或前后不一致的地方，磋商小组有权进行评判，但对同一条款的评判应适用于每个供应商。</w:t>
      </w:r>
    </w:p>
    <w:p w14:paraId="61CBFA67">
      <w:pPr>
        <w:pStyle w:val="9"/>
        <w:spacing w:line="360" w:lineRule="auto"/>
        <w:outlineLvl w:val="2"/>
        <w:rPr>
          <w:rFonts w:hint="default"/>
          <w:highlight w:val="none"/>
        </w:rPr>
      </w:pPr>
      <w:r>
        <w:rPr>
          <w:b/>
          <w:sz w:val="28"/>
          <w:highlight w:val="none"/>
        </w:rPr>
        <w:t>五、响应要求</w:t>
      </w:r>
    </w:p>
    <w:p w14:paraId="3E1BE585">
      <w:pPr>
        <w:pStyle w:val="9"/>
        <w:spacing w:line="360" w:lineRule="auto"/>
        <w:outlineLvl w:val="3"/>
        <w:rPr>
          <w:rFonts w:hint="default"/>
          <w:highlight w:val="none"/>
        </w:rPr>
      </w:pPr>
      <w:r>
        <w:rPr>
          <w:b/>
          <w:sz w:val="24"/>
          <w:highlight w:val="none"/>
        </w:rPr>
        <w:t>1.响应登记</w:t>
      </w:r>
    </w:p>
    <w:p w14:paraId="7184B268">
      <w:pPr>
        <w:pStyle w:val="9"/>
        <w:spacing w:line="360" w:lineRule="auto"/>
        <w:ind w:firstLine="480"/>
        <w:rPr>
          <w:rFonts w:hint="default"/>
          <w:highlight w:val="none"/>
          <w:lang w:eastAsia="zh-CN"/>
        </w:rPr>
      </w:pPr>
      <w:r>
        <w:rPr>
          <w:highlight w:val="none"/>
        </w:rPr>
        <w:t xml:space="preserve"> 供应商</w:t>
      </w:r>
      <w:r>
        <w:rPr>
          <w:highlight w:val="none"/>
          <w:lang w:eastAsia="zh-CN"/>
        </w:rPr>
        <w:t>从代理公司完成报名并登记。</w:t>
      </w:r>
    </w:p>
    <w:p w14:paraId="692C342B">
      <w:pPr>
        <w:pStyle w:val="9"/>
        <w:spacing w:line="360" w:lineRule="auto"/>
        <w:outlineLvl w:val="3"/>
        <w:rPr>
          <w:rFonts w:hint="default"/>
          <w:highlight w:val="none"/>
        </w:rPr>
      </w:pPr>
      <w:r>
        <w:rPr>
          <w:b/>
          <w:sz w:val="24"/>
          <w:highlight w:val="none"/>
        </w:rPr>
        <w:t>2.响应文件的制作</w:t>
      </w:r>
    </w:p>
    <w:p w14:paraId="30AF60FB">
      <w:pPr>
        <w:pStyle w:val="9"/>
        <w:spacing w:line="360" w:lineRule="auto"/>
        <w:ind w:firstLine="480"/>
        <w:rPr>
          <w:rFonts w:hint="default"/>
          <w:highlight w:val="none"/>
        </w:rPr>
      </w:pPr>
      <w:r>
        <w:rPr>
          <w:highlight w:val="none"/>
        </w:rP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4A9D9E6C">
      <w:pPr>
        <w:pStyle w:val="9"/>
        <w:spacing w:line="360" w:lineRule="auto"/>
        <w:ind w:firstLine="480"/>
        <w:rPr>
          <w:rFonts w:hint="default"/>
          <w:highlight w:val="none"/>
        </w:rPr>
      </w:pPr>
      <w:r>
        <w:rPr>
          <w:highlight w:val="none"/>
        </w:rPr>
        <w:t>（2）磋商报价包括本项目采购需求和投入使用的所有费用，包括但不限于主件、标准附件、备品备件、施工、服务、专用工具、安装、调试、检验、培训、运输、保险、税款等。</w:t>
      </w:r>
    </w:p>
    <w:p w14:paraId="7D8E2682">
      <w:pPr>
        <w:pStyle w:val="9"/>
        <w:spacing w:line="360" w:lineRule="auto"/>
        <w:ind w:firstLine="480"/>
        <w:rPr>
          <w:rFonts w:hint="default"/>
          <w:highlight w:val="none"/>
        </w:rPr>
      </w:pPr>
      <w:r>
        <w:rPr>
          <w:highlight w:val="none"/>
        </w:rPr>
        <w:t>（3）磋商报价不得有选择性报价和附有条件的报价，否则将导致响应无效。</w:t>
      </w:r>
    </w:p>
    <w:p w14:paraId="2ECBC261">
      <w:pPr>
        <w:pStyle w:val="9"/>
        <w:spacing w:line="360" w:lineRule="auto"/>
        <w:ind w:firstLine="480"/>
        <w:rPr>
          <w:rFonts w:hint="default"/>
          <w:highlight w:val="none"/>
        </w:rPr>
      </w:pPr>
      <w:r>
        <w:rPr>
          <w:highlight w:val="none"/>
        </w:rPr>
        <w:t>2.3如有对多个采购包响应的，要对每个采购包独立制作响应文件。</w:t>
      </w:r>
    </w:p>
    <w:p w14:paraId="07504F86">
      <w:pPr>
        <w:pStyle w:val="9"/>
        <w:spacing w:line="360" w:lineRule="auto"/>
        <w:ind w:firstLine="480"/>
        <w:rPr>
          <w:rFonts w:hint="default"/>
          <w:highlight w:val="none"/>
        </w:rPr>
      </w:pPr>
      <w:r>
        <w:rPr>
          <w:highlight w:val="none"/>
        </w:rPr>
        <w:t>2.4供应商不得将同一个项目或同一个采购包的内容拆开响应，否则其报价将被视为非实质性响应。</w:t>
      </w:r>
    </w:p>
    <w:p w14:paraId="2C85487F">
      <w:pPr>
        <w:pStyle w:val="9"/>
        <w:spacing w:line="360" w:lineRule="auto"/>
        <w:ind w:firstLine="480"/>
        <w:rPr>
          <w:rFonts w:hint="default"/>
          <w:highlight w:val="none"/>
        </w:rPr>
      </w:pPr>
      <w:r>
        <w:rPr>
          <w:highlight w:val="none"/>
        </w:rPr>
        <w:t>2.5供应商须对磋商文件的对应要求给予唯一的实质性响应，否则将视为不响应。</w:t>
      </w:r>
    </w:p>
    <w:p w14:paraId="2E96873E">
      <w:pPr>
        <w:pStyle w:val="9"/>
        <w:spacing w:line="360" w:lineRule="auto"/>
        <w:ind w:firstLine="480"/>
        <w:rPr>
          <w:rFonts w:hint="default"/>
          <w:highlight w:val="none"/>
        </w:rPr>
      </w:pPr>
      <w:r>
        <w:rPr>
          <w:highlight w:val="none"/>
        </w:rPr>
        <w:t>2.6磋商文件中，凡标有“★”的地方均为实质性响应条款，供应商若有一项带“★”的条款未响应或不满足，将按无效响应处理。</w:t>
      </w:r>
    </w:p>
    <w:p w14:paraId="4D947B04">
      <w:pPr>
        <w:pStyle w:val="9"/>
        <w:spacing w:line="360" w:lineRule="auto"/>
        <w:ind w:firstLine="480"/>
        <w:rPr>
          <w:rFonts w:hint="default"/>
          <w:highlight w:val="none"/>
        </w:rPr>
      </w:pPr>
      <w:r>
        <w:rPr>
          <w:highlight w:val="none"/>
        </w:rP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23ACC308">
      <w:pPr>
        <w:pStyle w:val="9"/>
        <w:spacing w:line="360" w:lineRule="auto"/>
        <w:ind w:firstLine="480"/>
        <w:rPr>
          <w:rFonts w:hint="default"/>
          <w:highlight w:val="none"/>
        </w:rPr>
      </w:pPr>
      <w:r>
        <w:rPr>
          <w:highlight w:val="none"/>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6441F58A">
      <w:pPr>
        <w:pStyle w:val="9"/>
        <w:spacing w:line="360" w:lineRule="auto"/>
        <w:ind w:firstLine="480"/>
        <w:rPr>
          <w:rFonts w:hint="default"/>
          <w:highlight w:val="none"/>
        </w:rPr>
      </w:pPr>
      <w:r>
        <w:rPr>
          <w:highlight w:val="none"/>
        </w:rPr>
        <w:t xml:space="preserve"> 2.9供应商应按磋商文件的规定及附件要求的内容和格式完整地填写和提供资料。供应商必须对响应文件所提供的全部资料的真实性承担法律责任，并无条件接受采购人和监督管理部门对其中任何资料进行核实（核对原件）的要求。采购人核对发现有不一致或供应商无正当理由不按时提供原件的，应当书面知会代理机构，并书面报告本级人民政府财政部门。</w:t>
      </w:r>
    </w:p>
    <w:p w14:paraId="67008C11">
      <w:pPr>
        <w:pStyle w:val="9"/>
        <w:spacing w:line="360" w:lineRule="auto"/>
        <w:outlineLvl w:val="3"/>
        <w:rPr>
          <w:rFonts w:hint="default"/>
          <w:highlight w:val="none"/>
        </w:rPr>
      </w:pPr>
      <w:r>
        <w:rPr>
          <w:b/>
          <w:sz w:val="24"/>
          <w:highlight w:val="none"/>
        </w:rPr>
        <w:t>3.响应文件的提交</w:t>
      </w:r>
    </w:p>
    <w:p w14:paraId="60FA2FEE">
      <w:pPr>
        <w:pStyle w:val="9"/>
        <w:spacing w:line="360" w:lineRule="auto"/>
        <w:ind w:firstLine="480"/>
        <w:rPr>
          <w:rFonts w:hint="default"/>
          <w:highlight w:val="none"/>
          <w:lang w:eastAsia="zh-CN"/>
        </w:rPr>
      </w:pPr>
      <w:r>
        <w:rPr>
          <w:highlight w:val="none"/>
        </w:rPr>
        <w:t xml:space="preserve"> 3.1在响应文件提交截止时间前，供应商须将响应文件成功</w:t>
      </w:r>
      <w:r>
        <w:rPr>
          <w:highlight w:val="none"/>
          <w:lang w:eastAsia="zh-CN"/>
        </w:rPr>
        <w:t>递交至开标地点</w:t>
      </w:r>
      <w:r>
        <w:rPr>
          <w:highlight w:val="none"/>
        </w:rPr>
        <w:t>。递交响应文件截止时间结束后，将不允许供应商</w:t>
      </w:r>
      <w:r>
        <w:rPr>
          <w:highlight w:val="none"/>
          <w:lang w:eastAsia="zh-CN"/>
        </w:rPr>
        <w:t>递交</w:t>
      </w:r>
      <w:r>
        <w:rPr>
          <w:highlight w:val="none"/>
        </w:rPr>
        <w:t>响应文件</w:t>
      </w:r>
      <w:r>
        <w:rPr>
          <w:highlight w:val="none"/>
          <w:lang w:eastAsia="zh-CN"/>
        </w:rPr>
        <w:t>。</w:t>
      </w:r>
    </w:p>
    <w:p w14:paraId="2C17D971">
      <w:pPr>
        <w:pStyle w:val="9"/>
        <w:spacing w:line="360" w:lineRule="auto"/>
        <w:ind w:firstLine="480"/>
        <w:rPr>
          <w:rFonts w:hint="default"/>
          <w:highlight w:val="none"/>
        </w:rPr>
      </w:pPr>
      <w:r>
        <w:rPr>
          <w:highlight w:val="none"/>
        </w:rPr>
        <w:t>3.2代理机构对因不可抗力事件造成的响应文件的损坏、丢失的，不承担责任。</w:t>
      </w:r>
    </w:p>
    <w:p w14:paraId="1E106F3B">
      <w:pPr>
        <w:pStyle w:val="9"/>
        <w:spacing w:line="360" w:lineRule="auto"/>
        <w:outlineLvl w:val="3"/>
        <w:rPr>
          <w:rFonts w:hint="default"/>
          <w:highlight w:val="none"/>
        </w:rPr>
      </w:pPr>
      <w:r>
        <w:rPr>
          <w:b/>
          <w:sz w:val="24"/>
          <w:highlight w:val="none"/>
        </w:rPr>
        <w:t>4.响应文件的修改、撤回与撤销</w:t>
      </w:r>
    </w:p>
    <w:p w14:paraId="2A6D89F5">
      <w:pPr>
        <w:pStyle w:val="9"/>
        <w:spacing w:line="360" w:lineRule="auto"/>
        <w:ind w:firstLine="480"/>
        <w:rPr>
          <w:rFonts w:hint="default"/>
          <w:highlight w:val="none"/>
        </w:rPr>
      </w:pPr>
      <w:r>
        <w:rPr>
          <w:highlight w:val="none"/>
        </w:rPr>
        <w:t xml:space="preserve"> 4.1在提交响应文件截止时间前，供应商可以修改或撤回响应文件，并于提交响应文件截止时间前将修改后重新</w:t>
      </w:r>
      <w:r>
        <w:rPr>
          <w:highlight w:val="none"/>
          <w:lang w:eastAsia="zh-CN"/>
        </w:rPr>
        <w:t>制作</w:t>
      </w:r>
      <w:r>
        <w:rPr>
          <w:highlight w:val="none"/>
        </w:rPr>
        <w:t>的响应文件</w:t>
      </w:r>
      <w:r>
        <w:rPr>
          <w:highlight w:val="none"/>
          <w:lang w:eastAsia="zh-CN"/>
        </w:rPr>
        <w:t>递交至开标室</w:t>
      </w:r>
      <w:r>
        <w:rPr>
          <w:highlight w:val="none"/>
        </w:rPr>
        <w:t>，到达响应文件提交截止时间后，将不允许修改或撤回。</w:t>
      </w:r>
    </w:p>
    <w:p w14:paraId="7BF2A1FA">
      <w:pPr>
        <w:pStyle w:val="9"/>
        <w:spacing w:line="360" w:lineRule="auto"/>
        <w:ind w:firstLine="480"/>
        <w:rPr>
          <w:rFonts w:hint="default"/>
          <w:highlight w:val="none"/>
        </w:rPr>
      </w:pPr>
      <w:r>
        <w:rPr>
          <w:highlight w:val="none"/>
        </w:rPr>
        <w:t>4.2在提交响应文件截止时间后，供应商不得补充、修改和更换响应文件。</w:t>
      </w:r>
    </w:p>
    <w:p w14:paraId="1EAE9C20">
      <w:pPr>
        <w:pStyle w:val="9"/>
        <w:spacing w:line="360" w:lineRule="auto"/>
        <w:outlineLvl w:val="3"/>
        <w:rPr>
          <w:rFonts w:hint="default"/>
          <w:highlight w:val="none"/>
        </w:rPr>
      </w:pPr>
      <w:r>
        <w:rPr>
          <w:b/>
          <w:sz w:val="24"/>
          <w:highlight w:val="none"/>
          <w:lang w:eastAsia="zh-CN"/>
        </w:rPr>
        <w:t>5</w:t>
      </w:r>
      <w:r>
        <w:rPr>
          <w:b/>
          <w:sz w:val="24"/>
          <w:highlight w:val="none"/>
        </w:rPr>
        <w:t>.响应保证金</w:t>
      </w:r>
    </w:p>
    <w:p w14:paraId="4FFDA7AA">
      <w:pPr>
        <w:pStyle w:val="9"/>
        <w:spacing w:line="360" w:lineRule="auto"/>
        <w:ind w:firstLine="480"/>
        <w:rPr>
          <w:rFonts w:hint="default"/>
          <w:highlight w:val="none"/>
        </w:rPr>
      </w:pPr>
      <w:r>
        <w:rPr>
          <w:highlight w:val="none"/>
        </w:rPr>
        <w:t xml:space="preserve"> 本项目不收取响应保证金。</w:t>
      </w:r>
    </w:p>
    <w:p w14:paraId="7AD408DB">
      <w:pPr>
        <w:pStyle w:val="9"/>
        <w:spacing w:line="360" w:lineRule="auto"/>
        <w:outlineLvl w:val="3"/>
        <w:rPr>
          <w:rFonts w:hint="default"/>
          <w:highlight w:val="none"/>
        </w:rPr>
      </w:pPr>
      <w:r>
        <w:rPr>
          <w:b/>
          <w:sz w:val="24"/>
          <w:highlight w:val="none"/>
          <w:lang w:eastAsia="zh-CN"/>
        </w:rPr>
        <w:t>6</w:t>
      </w:r>
      <w:r>
        <w:rPr>
          <w:b/>
          <w:sz w:val="24"/>
          <w:highlight w:val="none"/>
        </w:rPr>
        <w:t>.响应有效期</w:t>
      </w:r>
    </w:p>
    <w:p w14:paraId="6808F070">
      <w:pPr>
        <w:pStyle w:val="9"/>
        <w:spacing w:line="360" w:lineRule="auto"/>
        <w:ind w:firstLine="480"/>
        <w:rPr>
          <w:rFonts w:hint="default"/>
          <w:highlight w:val="none"/>
        </w:rPr>
      </w:pPr>
      <w:r>
        <w:rPr>
          <w:highlight w:val="none"/>
          <w:lang w:eastAsia="zh-CN"/>
        </w:rPr>
        <w:t>6</w:t>
      </w:r>
      <w:r>
        <w:rPr>
          <w:highlight w:val="none"/>
        </w:rPr>
        <w:t>.1响应有效期内供应商撤销响应文件的，采购人或者采购代理机构可以不退还响应保证金（如有）。</w:t>
      </w:r>
    </w:p>
    <w:p w14:paraId="7D9956BF">
      <w:pPr>
        <w:pStyle w:val="9"/>
        <w:spacing w:line="360" w:lineRule="auto"/>
        <w:ind w:firstLine="480"/>
        <w:rPr>
          <w:rFonts w:hint="default"/>
          <w:highlight w:val="none"/>
        </w:rPr>
      </w:pPr>
      <w:r>
        <w:rPr>
          <w:highlight w:val="none"/>
        </w:rPr>
        <w:t xml:space="preserve"> </w:t>
      </w:r>
      <w:r>
        <w:rPr>
          <w:highlight w:val="none"/>
          <w:lang w:eastAsia="zh-CN"/>
        </w:rPr>
        <w:t>6</w:t>
      </w:r>
      <w:r>
        <w:rPr>
          <w:highlight w:val="none"/>
        </w:rPr>
        <w:t>.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w:t>
      </w:r>
    </w:p>
    <w:p w14:paraId="3F9493FD">
      <w:pPr>
        <w:pStyle w:val="9"/>
        <w:numPr>
          <w:ilvl w:val="0"/>
          <w:numId w:val="3"/>
        </w:numPr>
        <w:spacing w:line="360" w:lineRule="auto"/>
        <w:outlineLvl w:val="3"/>
        <w:rPr>
          <w:rFonts w:hint="default"/>
          <w:b/>
          <w:sz w:val="24"/>
          <w:highlight w:val="none"/>
          <w:lang w:eastAsia="zh-CN"/>
        </w:rPr>
      </w:pPr>
      <w:r>
        <w:rPr>
          <w:b/>
          <w:sz w:val="24"/>
          <w:highlight w:val="none"/>
        </w:rPr>
        <w:t>样品（演示）（本项目不适用）</w:t>
      </w:r>
    </w:p>
    <w:p w14:paraId="2DDED1E6">
      <w:pPr>
        <w:pStyle w:val="9"/>
        <w:spacing w:line="360" w:lineRule="auto"/>
        <w:ind w:firstLine="480"/>
        <w:rPr>
          <w:rFonts w:hint="default"/>
          <w:highlight w:val="none"/>
        </w:rPr>
      </w:pPr>
      <w:r>
        <w:rPr>
          <w:highlight w:val="none"/>
          <w:lang w:eastAsia="zh-CN"/>
        </w:rPr>
        <w:t>7</w:t>
      </w:r>
      <w:r>
        <w:rPr>
          <w:highlight w:val="none"/>
        </w:rPr>
        <w:t>.1磋商文件规定供应商提交样品的，样品属于响应文件的组成部分。样品的生产、运输、安装、保全等一切费用由供应商自理。</w:t>
      </w:r>
    </w:p>
    <w:p w14:paraId="1132969D">
      <w:pPr>
        <w:pStyle w:val="9"/>
        <w:spacing w:line="360" w:lineRule="auto"/>
        <w:ind w:firstLine="480"/>
        <w:rPr>
          <w:rFonts w:hint="default"/>
          <w:highlight w:val="none"/>
        </w:rPr>
      </w:pPr>
      <w:r>
        <w:rPr>
          <w:highlight w:val="none"/>
          <w:lang w:eastAsia="zh-CN"/>
        </w:rPr>
        <w:t>7</w:t>
      </w:r>
      <w:r>
        <w:rPr>
          <w:highlight w:val="none"/>
        </w:rPr>
        <w:t>.2递交响应文件截止时间前，供应商应将样品送达至指定地点。若需要现场演示的，供应商应提前做好演示准备（包括演示设备）。</w:t>
      </w:r>
    </w:p>
    <w:p w14:paraId="3BB3908A">
      <w:pPr>
        <w:pStyle w:val="9"/>
        <w:spacing w:line="360" w:lineRule="auto"/>
        <w:ind w:firstLine="480"/>
        <w:rPr>
          <w:rFonts w:hint="default"/>
          <w:highlight w:val="none"/>
        </w:rPr>
      </w:pPr>
      <w:r>
        <w:rPr>
          <w:highlight w:val="none"/>
        </w:rPr>
        <w:t xml:space="preserve"> </w:t>
      </w:r>
      <w:r>
        <w:rPr>
          <w:highlight w:val="none"/>
          <w:lang w:eastAsia="zh-CN"/>
        </w:rPr>
        <w:t>7</w:t>
      </w:r>
      <w:r>
        <w:rPr>
          <w:highlight w:val="none"/>
        </w:rPr>
        <w:t>.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02D62E84">
      <w:pPr>
        <w:pStyle w:val="9"/>
        <w:spacing w:line="360" w:lineRule="auto"/>
        <w:outlineLvl w:val="3"/>
        <w:rPr>
          <w:rFonts w:hint="default"/>
          <w:highlight w:val="none"/>
        </w:rPr>
      </w:pPr>
      <w:r>
        <w:rPr>
          <w:b/>
          <w:sz w:val="24"/>
          <w:highlight w:val="none"/>
          <w:lang w:eastAsia="zh-CN"/>
        </w:rPr>
        <w:t>8</w:t>
      </w:r>
      <w:r>
        <w:rPr>
          <w:b/>
          <w:sz w:val="24"/>
          <w:highlight w:val="none"/>
        </w:rPr>
        <w:t>.除磋商文件另有规定外，有下列情形之一的，响应无效：</w:t>
      </w:r>
    </w:p>
    <w:p w14:paraId="637F9FDA">
      <w:pPr>
        <w:pStyle w:val="9"/>
        <w:spacing w:line="360" w:lineRule="auto"/>
        <w:ind w:firstLine="480"/>
        <w:rPr>
          <w:rFonts w:hint="default"/>
          <w:highlight w:val="none"/>
        </w:rPr>
      </w:pPr>
      <w:r>
        <w:rPr>
          <w:highlight w:val="none"/>
          <w:lang w:eastAsia="zh-CN"/>
        </w:rPr>
        <w:t>8</w:t>
      </w:r>
      <w:r>
        <w:rPr>
          <w:highlight w:val="none"/>
        </w:rPr>
        <w:t>.1响应文件未按照磋商文件要求签署、盖章；</w:t>
      </w:r>
    </w:p>
    <w:p w14:paraId="50E8D8F7">
      <w:pPr>
        <w:pStyle w:val="9"/>
        <w:spacing w:line="360" w:lineRule="auto"/>
        <w:ind w:firstLine="480"/>
        <w:rPr>
          <w:rFonts w:hint="default"/>
          <w:highlight w:val="none"/>
        </w:rPr>
      </w:pPr>
      <w:r>
        <w:rPr>
          <w:highlight w:val="none"/>
          <w:lang w:eastAsia="zh-CN"/>
        </w:rPr>
        <w:t>8</w:t>
      </w:r>
      <w:r>
        <w:rPr>
          <w:highlight w:val="none"/>
        </w:rPr>
        <w:t>.2不符合磋商文件中规定的资格要求；</w:t>
      </w:r>
    </w:p>
    <w:p w14:paraId="18CB5C9F">
      <w:pPr>
        <w:pStyle w:val="9"/>
        <w:spacing w:line="360" w:lineRule="auto"/>
        <w:ind w:firstLine="480"/>
        <w:rPr>
          <w:rFonts w:hint="default"/>
          <w:highlight w:val="none"/>
        </w:rPr>
      </w:pPr>
      <w:r>
        <w:rPr>
          <w:highlight w:val="none"/>
          <w:lang w:eastAsia="zh-CN"/>
        </w:rPr>
        <w:t>8</w:t>
      </w:r>
      <w:r>
        <w:rPr>
          <w:highlight w:val="none"/>
        </w:rPr>
        <w:t>.3磋商报价超过磋商文件中规定的预算金额或最高限价；</w:t>
      </w:r>
    </w:p>
    <w:p w14:paraId="61CF7F0D">
      <w:pPr>
        <w:pStyle w:val="9"/>
        <w:spacing w:line="360" w:lineRule="auto"/>
        <w:ind w:firstLine="480"/>
        <w:rPr>
          <w:rFonts w:hint="default"/>
          <w:highlight w:val="none"/>
        </w:rPr>
      </w:pPr>
      <w:r>
        <w:rPr>
          <w:highlight w:val="none"/>
          <w:lang w:eastAsia="zh-CN"/>
        </w:rPr>
        <w:t>8</w:t>
      </w:r>
      <w:r>
        <w:rPr>
          <w:highlight w:val="none"/>
        </w:rPr>
        <w:t>.4响应文件含有采购人不能接受的附加条件；</w:t>
      </w:r>
    </w:p>
    <w:p w14:paraId="280CA998">
      <w:pPr>
        <w:pStyle w:val="9"/>
        <w:spacing w:line="360" w:lineRule="auto"/>
        <w:ind w:firstLine="480"/>
        <w:rPr>
          <w:rFonts w:hint="default"/>
          <w:highlight w:val="none"/>
        </w:rPr>
      </w:pPr>
      <w:r>
        <w:rPr>
          <w:highlight w:val="none"/>
          <w:lang w:eastAsia="zh-CN"/>
        </w:rPr>
        <w:t>8</w:t>
      </w:r>
      <w:r>
        <w:rPr>
          <w:highlight w:val="none"/>
        </w:rPr>
        <w:t>.5有关法律、法规和规章及磋商文件规定的其他无效情形。</w:t>
      </w:r>
    </w:p>
    <w:p w14:paraId="007C2AC9">
      <w:pPr>
        <w:pStyle w:val="9"/>
        <w:spacing w:line="360" w:lineRule="auto"/>
        <w:outlineLvl w:val="2"/>
        <w:rPr>
          <w:rFonts w:hint="default"/>
          <w:highlight w:val="none"/>
        </w:rPr>
      </w:pPr>
      <w:r>
        <w:rPr>
          <w:b/>
          <w:sz w:val="28"/>
          <w:highlight w:val="none"/>
        </w:rPr>
        <w:t>六、磋商、评审和结果确定</w:t>
      </w:r>
    </w:p>
    <w:p w14:paraId="5CB1BB49">
      <w:pPr>
        <w:pStyle w:val="9"/>
        <w:spacing w:line="360" w:lineRule="auto"/>
        <w:outlineLvl w:val="3"/>
        <w:rPr>
          <w:rFonts w:hint="default"/>
          <w:highlight w:val="none"/>
        </w:rPr>
      </w:pPr>
      <w:r>
        <w:rPr>
          <w:b/>
          <w:sz w:val="24"/>
          <w:highlight w:val="none"/>
        </w:rPr>
        <w:t>1.响应文件的开启</w:t>
      </w:r>
    </w:p>
    <w:p w14:paraId="3B4780F1">
      <w:pPr>
        <w:pStyle w:val="9"/>
        <w:spacing w:line="360" w:lineRule="auto"/>
        <w:ind w:firstLine="480"/>
        <w:rPr>
          <w:rFonts w:hint="default"/>
          <w:highlight w:val="none"/>
        </w:rPr>
      </w:pPr>
      <w:r>
        <w:rPr>
          <w:highlight w:val="none"/>
        </w:rPr>
        <w:t>1.1开启程序</w:t>
      </w:r>
    </w:p>
    <w:p w14:paraId="2EE2EA9F">
      <w:pPr>
        <w:pStyle w:val="9"/>
        <w:spacing w:line="360" w:lineRule="auto"/>
        <w:ind w:firstLine="480"/>
        <w:rPr>
          <w:rFonts w:hint="default"/>
          <w:highlight w:val="none"/>
        </w:rPr>
      </w:pPr>
      <w:r>
        <w:rPr>
          <w:highlight w:val="none"/>
        </w:rPr>
        <w:t>工作人员按磋商公告规定的时间进行开启，由采购人或者采购代理机构工作人员宣布供应商名称和磋商文件规定的需要宣布的其他内容。</w:t>
      </w:r>
    </w:p>
    <w:p w14:paraId="11757288">
      <w:pPr>
        <w:pStyle w:val="9"/>
        <w:spacing w:line="360" w:lineRule="auto"/>
        <w:ind w:firstLine="480"/>
        <w:rPr>
          <w:rFonts w:hint="default"/>
          <w:highlight w:val="none"/>
        </w:rPr>
      </w:pPr>
      <w:r>
        <w:rPr>
          <w:highlight w:val="none"/>
        </w:rPr>
        <w:t>1.2异议</w:t>
      </w:r>
    </w:p>
    <w:p w14:paraId="2E06A566">
      <w:pPr>
        <w:pStyle w:val="9"/>
        <w:spacing w:line="360" w:lineRule="auto"/>
        <w:ind w:firstLine="480"/>
        <w:rPr>
          <w:rFonts w:hint="default"/>
          <w:highlight w:val="none"/>
        </w:rPr>
      </w:pPr>
      <w:r>
        <w:rPr>
          <w:highlight w:val="none"/>
        </w:rPr>
        <w:t>供应商代表对开启过程和开启记录有疑义，以及认为采购人、采购代理机构相关工作人员有需要回避的情形的，应当场提出询问或者回避申请。供应商未参加开启的，视同认可开启结果。</w:t>
      </w:r>
    </w:p>
    <w:p w14:paraId="591AD30B">
      <w:pPr>
        <w:pStyle w:val="9"/>
        <w:spacing w:line="360" w:lineRule="auto"/>
        <w:outlineLvl w:val="3"/>
        <w:rPr>
          <w:rFonts w:hint="default"/>
          <w:highlight w:val="none"/>
        </w:rPr>
      </w:pPr>
      <w:r>
        <w:rPr>
          <w:b/>
          <w:sz w:val="24"/>
          <w:highlight w:val="none"/>
        </w:rPr>
        <w:t>2.评审（详见第四章）</w:t>
      </w:r>
    </w:p>
    <w:p w14:paraId="1CA1C205">
      <w:pPr>
        <w:pStyle w:val="9"/>
        <w:spacing w:line="360" w:lineRule="auto"/>
        <w:outlineLvl w:val="3"/>
        <w:rPr>
          <w:rFonts w:hint="default"/>
          <w:highlight w:val="none"/>
        </w:rPr>
      </w:pPr>
      <w:r>
        <w:rPr>
          <w:b/>
          <w:sz w:val="24"/>
          <w:highlight w:val="none"/>
        </w:rPr>
        <w:t>3.成交</w:t>
      </w:r>
    </w:p>
    <w:p w14:paraId="796C603B">
      <w:pPr>
        <w:pStyle w:val="9"/>
        <w:spacing w:line="360" w:lineRule="auto"/>
        <w:ind w:firstLine="480"/>
        <w:rPr>
          <w:rFonts w:hint="default"/>
          <w:highlight w:val="none"/>
        </w:rPr>
      </w:pPr>
      <w:r>
        <w:rPr>
          <w:highlight w:val="none"/>
        </w:rPr>
        <w:t>3.1成交结果公告：</w:t>
      </w:r>
    </w:p>
    <w:p w14:paraId="35CAECEE">
      <w:pPr>
        <w:pStyle w:val="9"/>
        <w:spacing w:line="360" w:lineRule="auto"/>
        <w:ind w:firstLine="480"/>
        <w:rPr>
          <w:rFonts w:hint="default"/>
          <w:highlight w:val="none"/>
        </w:rPr>
      </w:pPr>
      <w:r>
        <w:rPr>
          <w:highlight w:val="none"/>
        </w:rPr>
        <w:t xml:space="preserve"> 成交供应商确定之日起2个工作日内，采购人或采购代理机构将在中国招标投标公共服务平台(http://www.cebpubservice.com/)、广东合创工程管理有限公司网（www.hcglgd.com）上以公告的形式发布成交结果，结果公告的公告期限为 1 个工作日。结果公告同时作为采购代理机构通知除成交供应商外的其他供应商没有成交的书面形式，采购代理机构不再以其它方式另行通知。</w:t>
      </w:r>
    </w:p>
    <w:p w14:paraId="1D1BB69A">
      <w:pPr>
        <w:pStyle w:val="9"/>
        <w:spacing w:line="360" w:lineRule="auto"/>
        <w:ind w:firstLine="480"/>
        <w:rPr>
          <w:rFonts w:hint="default"/>
          <w:highlight w:val="none"/>
        </w:rPr>
      </w:pPr>
      <w:r>
        <w:rPr>
          <w:highlight w:val="none"/>
        </w:rPr>
        <w:t>3.2成交通知书：</w:t>
      </w:r>
    </w:p>
    <w:p w14:paraId="2847642B">
      <w:pPr>
        <w:pStyle w:val="9"/>
        <w:spacing w:line="360" w:lineRule="auto"/>
        <w:ind w:firstLine="480"/>
        <w:rPr>
          <w:rFonts w:hint="default"/>
          <w:highlight w:val="none"/>
        </w:rPr>
      </w:pPr>
      <w:r>
        <w:rPr>
          <w:highlight w:val="none"/>
        </w:rPr>
        <w:t xml:space="preserve"> 采购人或采购代理机构在发布结果公告时《成交通知书》将作为授予合同资格的唯一合法依据。成交通知书发出后，采购人不得违法改变成交结果，成交供应商不得放弃成交。成交供应商放弃成交的，应当依法承担相应的法律责任。</w:t>
      </w:r>
    </w:p>
    <w:p w14:paraId="313D2820">
      <w:pPr>
        <w:pStyle w:val="9"/>
        <w:spacing w:line="360" w:lineRule="auto"/>
        <w:ind w:firstLine="480"/>
        <w:rPr>
          <w:rFonts w:hint="default"/>
          <w:highlight w:val="none"/>
        </w:rPr>
      </w:pPr>
      <w:r>
        <w:rPr>
          <w:highlight w:val="none"/>
        </w:rPr>
        <w:t>3.3终止公告：</w:t>
      </w:r>
    </w:p>
    <w:p w14:paraId="4D99E867">
      <w:pPr>
        <w:pStyle w:val="9"/>
        <w:spacing w:line="360" w:lineRule="auto"/>
        <w:ind w:firstLine="480"/>
        <w:rPr>
          <w:rFonts w:hint="default"/>
          <w:highlight w:val="none"/>
        </w:rPr>
      </w:pPr>
      <w:r>
        <w:rPr>
          <w:highlight w:val="none"/>
        </w:rPr>
        <w:t xml:space="preserve"> 终止磋商采购活动后，采购人或采购代理机构将在中国招标投标公共服务平台(http://www.cebpubservice.com/)、广东合创工程管理有限公司网（www.hcglgd.com）上发布终止公告，终止公告的公告期限为 1 个工作日。</w:t>
      </w:r>
    </w:p>
    <w:p w14:paraId="4365E88E">
      <w:pPr>
        <w:pStyle w:val="9"/>
        <w:spacing w:line="360" w:lineRule="auto"/>
        <w:outlineLvl w:val="2"/>
        <w:rPr>
          <w:rFonts w:hint="default"/>
          <w:highlight w:val="none"/>
        </w:rPr>
      </w:pPr>
      <w:r>
        <w:rPr>
          <w:b/>
          <w:sz w:val="28"/>
          <w:highlight w:val="none"/>
        </w:rPr>
        <w:t>七、询问、质疑与投诉</w:t>
      </w:r>
    </w:p>
    <w:p w14:paraId="3089441D">
      <w:pPr>
        <w:pStyle w:val="9"/>
        <w:spacing w:line="360" w:lineRule="auto"/>
        <w:outlineLvl w:val="3"/>
        <w:rPr>
          <w:rFonts w:hint="default"/>
          <w:highlight w:val="none"/>
        </w:rPr>
      </w:pPr>
      <w:r>
        <w:rPr>
          <w:b/>
          <w:sz w:val="24"/>
          <w:highlight w:val="none"/>
        </w:rPr>
        <w:t>1.询问</w:t>
      </w:r>
    </w:p>
    <w:p w14:paraId="5C0E5608">
      <w:pPr>
        <w:pStyle w:val="9"/>
        <w:spacing w:line="360" w:lineRule="auto"/>
        <w:ind w:firstLine="480"/>
        <w:rPr>
          <w:rFonts w:hint="default"/>
          <w:highlight w:val="none"/>
        </w:rPr>
      </w:pPr>
      <w:r>
        <w:rPr>
          <w:highlight w:val="none"/>
        </w:rPr>
        <w:t xml:space="preserve"> 供应商对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3940F379">
      <w:pPr>
        <w:pStyle w:val="9"/>
        <w:spacing w:line="360" w:lineRule="auto"/>
        <w:outlineLvl w:val="3"/>
        <w:rPr>
          <w:rFonts w:hint="default"/>
          <w:highlight w:val="none"/>
        </w:rPr>
      </w:pPr>
      <w:r>
        <w:rPr>
          <w:b/>
          <w:sz w:val="24"/>
          <w:highlight w:val="none"/>
        </w:rPr>
        <w:t>2.质疑</w:t>
      </w:r>
    </w:p>
    <w:p w14:paraId="1C93077A">
      <w:pPr>
        <w:pStyle w:val="9"/>
        <w:spacing w:line="360" w:lineRule="auto"/>
        <w:ind w:firstLine="480"/>
        <w:rPr>
          <w:rFonts w:hint="default"/>
          <w:highlight w:val="none"/>
        </w:rPr>
      </w:pPr>
      <w:r>
        <w:rPr>
          <w:highlight w:val="none"/>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0DEB84CB">
      <w:pPr>
        <w:pStyle w:val="9"/>
        <w:spacing w:line="360" w:lineRule="auto"/>
        <w:ind w:firstLine="480"/>
        <w:rPr>
          <w:rFonts w:hint="default"/>
          <w:highlight w:val="none"/>
        </w:rPr>
      </w:pPr>
      <w:r>
        <w:rPr>
          <w:highlight w:val="none"/>
        </w:rPr>
        <w:t>（1）对磋商文件提出质疑的，为获取磋商文件之日或者磋商文件公告期限届满之日；</w:t>
      </w:r>
    </w:p>
    <w:p w14:paraId="77CEE82B">
      <w:pPr>
        <w:pStyle w:val="9"/>
        <w:spacing w:line="360" w:lineRule="auto"/>
        <w:ind w:firstLine="480"/>
        <w:rPr>
          <w:rFonts w:hint="default"/>
          <w:highlight w:val="none"/>
        </w:rPr>
      </w:pPr>
      <w:r>
        <w:rPr>
          <w:highlight w:val="none"/>
        </w:rPr>
        <w:t>（2）对采购过程提出质疑的，为各采购程序环节结束之日；</w:t>
      </w:r>
    </w:p>
    <w:p w14:paraId="227F048A">
      <w:pPr>
        <w:pStyle w:val="9"/>
        <w:spacing w:line="360" w:lineRule="auto"/>
        <w:ind w:firstLine="480"/>
        <w:rPr>
          <w:rFonts w:hint="default"/>
          <w:highlight w:val="none"/>
        </w:rPr>
      </w:pPr>
      <w:r>
        <w:rPr>
          <w:highlight w:val="none"/>
        </w:rPr>
        <w:t>（3）对成交结果提出质疑的，为成交结果公告期限届满之日。</w:t>
      </w:r>
    </w:p>
    <w:p w14:paraId="5A530F16">
      <w:pPr>
        <w:pStyle w:val="9"/>
        <w:spacing w:line="360" w:lineRule="auto"/>
        <w:ind w:firstLine="480"/>
        <w:rPr>
          <w:rFonts w:hint="default"/>
          <w:highlight w:val="none"/>
        </w:rPr>
      </w:pPr>
      <w:r>
        <w:rPr>
          <w:highlight w:val="none"/>
        </w:rPr>
        <w:t>2.2质疑函应当包括下列主要内容：</w:t>
      </w:r>
    </w:p>
    <w:p w14:paraId="1AE835C9">
      <w:pPr>
        <w:pStyle w:val="9"/>
        <w:spacing w:line="360" w:lineRule="auto"/>
        <w:ind w:firstLine="480"/>
        <w:rPr>
          <w:rFonts w:hint="default"/>
          <w:highlight w:val="none"/>
        </w:rPr>
      </w:pPr>
      <w:r>
        <w:rPr>
          <w:highlight w:val="none"/>
        </w:rPr>
        <w:t>（1）质疑供应商和相关供应商的名称、地址、邮编、联系人及联系电话等；</w:t>
      </w:r>
    </w:p>
    <w:p w14:paraId="39379745">
      <w:pPr>
        <w:pStyle w:val="9"/>
        <w:spacing w:line="360" w:lineRule="auto"/>
        <w:ind w:firstLine="480"/>
        <w:rPr>
          <w:rFonts w:hint="default"/>
          <w:highlight w:val="none"/>
        </w:rPr>
      </w:pPr>
      <w:r>
        <w:rPr>
          <w:highlight w:val="none"/>
        </w:rPr>
        <w:t>（2）质疑项目名称及编号、具体明确的质疑事项和与质疑事项相关的请求；</w:t>
      </w:r>
    </w:p>
    <w:p w14:paraId="762CDD48">
      <w:pPr>
        <w:pStyle w:val="9"/>
        <w:spacing w:line="360" w:lineRule="auto"/>
        <w:ind w:firstLine="480"/>
        <w:rPr>
          <w:rFonts w:hint="default"/>
          <w:highlight w:val="none"/>
        </w:rPr>
      </w:pPr>
      <w:r>
        <w:rPr>
          <w:highlight w:val="none"/>
        </w:rPr>
        <w:t>（3）认为磋商文件、采购过程和成交结果使自己的合法权益受到损害的法律依据、事实依据、相关证明材料及证据来源；</w:t>
      </w:r>
    </w:p>
    <w:p w14:paraId="7FA40398">
      <w:pPr>
        <w:pStyle w:val="9"/>
        <w:spacing w:line="360" w:lineRule="auto"/>
        <w:ind w:firstLine="480"/>
        <w:rPr>
          <w:rFonts w:hint="default"/>
          <w:highlight w:val="none"/>
        </w:rPr>
      </w:pPr>
      <w:r>
        <w:rPr>
          <w:highlight w:val="none"/>
        </w:rPr>
        <w:t>（4）提出质疑的日期。</w:t>
      </w:r>
    </w:p>
    <w:p w14:paraId="4D4CD713">
      <w:pPr>
        <w:pStyle w:val="9"/>
        <w:spacing w:line="360" w:lineRule="auto"/>
        <w:ind w:firstLine="480"/>
        <w:rPr>
          <w:rFonts w:hint="default"/>
          <w:highlight w:val="none"/>
        </w:rPr>
      </w:pPr>
      <w:r>
        <w:rPr>
          <w:highlight w:val="none"/>
        </w:rPr>
        <w:t>2.3质疑函应当署名。质疑供应商为自然人的，应当由本人签字；质疑供应商为法人或者其他组织的，应当由法定代表人、主要负责人，或者其授权代表签字或者盖章，并加盖公章。</w:t>
      </w:r>
    </w:p>
    <w:p w14:paraId="314232C2">
      <w:pPr>
        <w:pStyle w:val="9"/>
        <w:spacing w:line="360" w:lineRule="auto"/>
        <w:ind w:firstLine="480"/>
        <w:rPr>
          <w:rFonts w:hint="default"/>
          <w:highlight w:val="none"/>
        </w:rPr>
      </w:pPr>
      <w:r>
        <w:rPr>
          <w:highlight w:val="none"/>
        </w:rPr>
        <w:t>2.4以联合体形式参加政府采购活动的，其质疑应当由联合体成员委托主体提出。</w:t>
      </w:r>
    </w:p>
    <w:p w14:paraId="3BE49222">
      <w:pPr>
        <w:pStyle w:val="9"/>
        <w:spacing w:line="360" w:lineRule="auto"/>
        <w:ind w:firstLine="480"/>
        <w:rPr>
          <w:rFonts w:hint="default"/>
          <w:highlight w:val="none"/>
        </w:rPr>
      </w:pPr>
      <w:r>
        <w:rPr>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监督管理部门依法处理。</w:t>
      </w:r>
    </w:p>
    <w:p w14:paraId="6CEE4A11">
      <w:pPr>
        <w:pStyle w:val="9"/>
        <w:spacing w:line="360" w:lineRule="auto"/>
        <w:ind w:firstLine="480"/>
        <w:rPr>
          <w:rFonts w:hint="default"/>
          <w:highlight w:val="none"/>
        </w:rPr>
      </w:pPr>
      <w:r>
        <w:rPr>
          <w:highlight w:val="none"/>
        </w:rPr>
        <w:t>2.6质疑联系方式如下：</w:t>
      </w:r>
    </w:p>
    <w:p w14:paraId="622AB1DE">
      <w:pPr>
        <w:pStyle w:val="9"/>
        <w:spacing w:line="360" w:lineRule="auto"/>
        <w:ind w:firstLine="480"/>
        <w:rPr>
          <w:rFonts w:hint="default"/>
          <w:highlight w:val="none"/>
          <w:lang w:eastAsia="zh-CN"/>
        </w:rPr>
      </w:pPr>
      <w:r>
        <w:rPr>
          <w:highlight w:val="none"/>
        </w:rPr>
        <w:t>质疑联系人：</w:t>
      </w:r>
      <w:r>
        <w:rPr>
          <w:highlight w:val="none"/>
          <w:lang w:eastAsia="zh-CN"/>
        </w:rPr>
        <w:t>陈工</w:t>
      </w:r>
    </w:p>
    <w:p w14:paraId="52FF52B2">
      <w:pPr>
        <w:pStyle w:val="9"/>
        <w:spacing w:line="360" w:lineRule="auto"/>
        <w:ind w:firstLine="480"/>
        <w:rPr>
          <w:rFonts w:hint="default"/>
          <w:highlight w:val="none"/>
        </w:rPr>
      </w:pPr>
      <w:r>
        <w:rPr>
          <w:highlight w:val="none"/>
        </w:rPr>
        <w:t>电话：020-82180610</w:t>
      </w:r>
    </w:p>
    <w:p w14:paraId="0A967CB0">
      <w:pPr>
        <w:pStyle w:val="9"/>
        <w:spacing w:line="360" w:lineRule="auto"/>
        <w:ind w:firstLine="480"/>
        <w:rPr>
          <w:rFonts w:hint="default"/>
          <w:highlight w:val="none"/>
        </w:rPr>
      </w:pPr>
      <w:r>
        <w:rPr>
          <w:highlight w:val="none"/>
        </w:rPr>
        <w:t>地址：广州市黄埔区开创大道1936号奥园广场H6栋2718房</w:t>
      </w:r>
    </w:p>
    <w:p w14:paraId="48E4E4E5">
      <w:pPr>
        <w:pStyle w:val="9"/>
        <w:spacing w:line="360" w:lineRule="auto"/>
        <w:ind w:firstLine="480"/>
        <w:rPr>
          <w:rFonts w:hint="default"/>
          <w:highlight w:val="none"/>
        </w:rPr>
      </w:pPr>
      <w:r>
        <w:rPr>
          <w:highlight w:val="none"/>
        </w:rPr>
        <w:t>邮编：510630</w:t>
      </w:r>
    </w:p>
    <w:p w14:paraId="3FB69FC4">
      <w:pPr>
        <w:pStyle w:val="9"/>
        <w:spacing w:line="360" w:lineRule="auto"/>
        <w:outlineLvl w:val="3"/>
        <w:rPr>
          <w:rFonts w:hint="default"/>
          <w:highlight w:val="none"/>
        </w:rPr>
      </w:pPr>
      <w:r>
        <w:rPr>
          <w:b/>
          <w:sz w:val="24"/>
          <w:highlight w:val="none"/>
        </w:rPr>
        <w:t>3.投诉</w:t>
      </w:r>
    </w:p>
    <w:p w14:paraId="5FDC9130">
      <w:pPr>
        <w:pStyle w:val="9"/>
        <w:spacing w:line="360" w:lineRule="auto"/>
        <w:ind w:firstLine="480"/>
        <w:rPr>
          <w:rFonts w:hint="default"/>
          <w:highlight w:val="none"/>
        </w:rPr>
      </w:pPr>
      <w:r>
        <w:rPr>
          <w:highlight w:val="none"/>
        </w:rPr>
        <w:t>质疑人对采购人或采购代理机构的质疑答复不满意或在规定时间内未得到答复的，可以在答复期满后15个工作日内，按如下联系方式向本项目监督管理部门提起投诉。</w:t>
      </w:r>
    </w:p>
    <w:p w14:paraId="31CDB094">
      <w:pPr>
        <w:pStyle w:val="9"/>
        <w:spacing w:line="360" w:lineRule="auto"/>
        <w:rPr>
          <w:rFonts w:hint="default"/>
          <w:highlight w:val="none"/>
        </w:rPr>
      </w:pPr>
      <w:r>
        <w:rPr>
          <w:highlight w:val="none"/>
        </w:rPr>
        <w:t>监督管理机构名称：广州市沙东有利金园汽车保管有限公司</w:t>
      </w:r>
    </w:p>
    <w:p w14:paraId="3334715E">
      <w:pPr>
        <w:pStyle w:val="9"/>
        <w:spacing w:line="360" w:lineRule="auto"/>
        <w:outlineLvl w:val="2"/>
        <w:rPr>
          <w:rFonts w:hint="default"/>
          <w:highlight w:val="none"/>
        </w:rPr>
      </w:pPr>
      <w:r>
        <w:rPr>
          <w:highlight w:val="none"/>
        </w:rPr>
        <w:t>地址：广州市天河区甘园26号</w:t>
      </w:r>
    </w:p>
    <w:p w14:paraId="3C242652">
      <w:pPr>
        <w:pStyle w:val="9"/>
        <w:spacing w:line="360" w:lineRule="auto"/>
        <w:outlineLvl w:val="2"/>
        <w:rPr>
          <w:rFonts w:hint="default"/>
          <w:highlight w:val="none"/>
        </w:rPr>
      </w:pPr>
      <w:r>
        <w:rPr>
          <w:highlight w:val="none"/>
        </w:rPr>
        <w:t>联系方式：020-87705191</w:t>
      </w:r>
    </w:p>
    <w:p w14:paraId="2BDBAF81">
      <w:pPr>
        <w:pStyle w:val="9"/>
        <w:spacing w:line="360" w:lineRule="auto"/>
        <w:outlineLvl w:val="2"/>
        <w:rPr>
          <w:rFonts w:hint="default"/>
          <w:highlight w:val="none"/>
        </w:rPr>
      </w:pPr>
      <w:r>
        <w:rPr>
          <w:b/>
          <w:sz w:val="28"/>
          <w:highlight w:val="none"/>
        </w:rPr>
        <w:t>八、合同签订和履行</w:t>
      </w:r>
    </w:p>
    <w:p w14:paraId="749DBC45">
      <w:pPr>
        <w:pStyle w:val="9"/>
        <w:spacing w:line="360" w:lineRule="auto"/>
        <w:outlineLvl w:val="3"/>
        <w:rPr>
          <w:rFonts w:hint="default"/>
          <w:highlight w:val="none"/>
        </w:rPr>
      </w:pPr>
      <w:r>
        <w:rPr>
          <w:b/>
          <w:sz w:val="24"/>
          <w:highlight w:val="none"/>
        </w:rPr>
        <w:t>1.合同签订</w:t>
      </w:r>
    </w:p>
    <w:p w14:paraId="3D57137B">
      <w:pPr>
        <w:pStyle w:val="9"/>
        <w:spacing w:line="360" w:lineRule="auto"/>
        <w:ind w:firstLine="480"/>
        <w:rPr>
          <w:rFonts w:hint="default"/>
          <w:highlight w:val="none"/>
        </w:rPr>
      </w:pPr>
      <w:r>
        <w:rPr>
          <w:highlight w:val="none"/>
        </w:rPr>
        <w:t xml:space="preserve"> 1.1采购人应当自《成交通知书》发出之日起三十日内，按照磋商文件和成交供应商响应文件的约定，与成交供应商签订合同。所签订的合同不得对磋商文件和成交供应商响应文件作实质性修改。</w:t>
      </w:r>
    </w:p>
    <w:p w14:paraId="148806C5">
      <w:pPr>
        <w:pStyle w:val="9"/>
        <w:spacing w:line="360" w:lineRule="auto"/>
        <w:ind w:firstLine="480"/>
        <w:rPr>
          <w:rFonts w:hint="default"/>
          <w:highlight w:val="none"/>
        </w:rPr>
      </w:pPr>
      <w:r>
        <w:rPr>
          <w:highlight w:val="none"/>
        </w:rPr>
        <w:t>1.2采购人不得提出试用合格等任何不合理的要求作为签订合同的条件，且不得与成交供应商私下订立背离合同实质性内容的协议。</w:t>
      </w:r>
    </w:p>
    <w:p w14:paraId="23F6136E">
      <w:pPr>
        <w:pStyle w:val="9"/>
        <w:spacing w:line="360" w:lineRule="auto"/>
        <w:ind w:firstLine="480"/>
        <w:rPr>
          <w:rFonts w:hint="default"/>
          <w:highlight w:val="none"/>
        </w:rPr>
      </w:pPr>
      <w:r>
        <w:rPr>
          <w:highlight w:val="none"/>
        </w:rPr>
        <w:t>1.3合同条款中应规定，乙方完全遵守《中华人民共和国民法典》有关规定和《中华人民共和国妇女权益保障法》中关于“劳动和社会保障权益”的有关要求。</w:t>
      </w:r>
    </w:p>
    <w:p w14:paraId="3D34D7E4">
      <w:pPr>
        <w:pStyle w:val="9"/>
        <w:spacing w:line="360" w:lineRule="auto"/>
        <w:outlineLvl w:val="3"/>
        <w:rPr>
          <w:rFonts w:hint="default"/>
          <w:highlight w:val="none"/>
        </w:rPr>
      </w:pPr>
      <w:r>
        <w:rPr>
          <w:b/>
          <w:sz w:val="24"/>
          <w:highlight w:val="none"/>
        </w:rPr>
        <w:t>2.合同的履行</w:t>
      </w:r>
    </w:p>
    <w:p w14:paraId="1C810A78">
      <w:pPr>
        <w:pStyle w:val="9"/>
        <w:spacing w:line="360" w:lineRule="auto"/>
        <w:ind w:firstLine="480"/>
        <w:rPr>
          <w:rFonts w:hint="default"/>
          <w:highlight w:val="none"/>
        </w:rPr>
      </w:pPr>
      <w:r>
        <w:rPr>
          <w:highlight w:val="none"/>
        </w:rPr>
        <w:t xml:space="preserve"> 2.1采购合同订立后，合同各方不得擅自变更、中止或者终止合同。</w:t>
      </w:r>
    </w:p>
    <w:p w14:paraId="73A7F571">
      <w:pPr>
        <w:pStyle w:val="9"/>
        <w:spacing w:line="360" w:lineRule="auto"/>
        <w:ind w:firstLine="480"/>
        <w:rPr>
          <w:rFonts w:hint="default"/>
          <w:highlight w:val="none"/>
        </w:rPr>
      </w:pPr>
      <w:r>
        <w:rPr>
          <w:highlight w:val="none"/>
        </w:rPr>
        <w:t xml:space="preserve"> 2.2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34B066C0">
      <w:pPr>
        <w:widowControl/>
        <w:spacing w:line="360" w:lineRule="auto"/>
        <w:jc w:val="left"/>
        <w:rPr>
          <w:b/>
          <w:kern w:val="0"/>
          <w:sz w:val="36"/>
          <w:szCs w:val="20"/>
          <w:highlight w:val="none"/>
          <w:lang w:eastAsia="zh-Hans"/>
        </w:rPr>
      </w:pPr>
      <w:r>
        <w:rPr>
          <w:b/>
          <w:sz w:val="36"/>
          <w:highlight w:val="none"/>
        </w:rPr>
        <w:br w:type="page"/>
      </w:r>
    </w:p>
    <w:p w14:paraId="21E518EE">
      <w:pPr>
        <w:pStyle w:val="9"/>
        <w:spacing w:line="360" w:lineRule="auto"/>
        <w:jc w:val="center"/>
        <w:outlineLvl w:val="1"/>
        <w:rPr>
          <w:rFonts w:hint="default"/>
          <w:highlight w:val="none"/>
        </w:rPr>
      </w:pPr>
      <w:r>
        <w:rPr>
          <w:b/>
          <w:sz w:val="36"/>
          <w:highlight w:val="none"/>
        </w:rPr>
        <w:t>第四章 评审</w:t>
      </w:r>
    </w:p>
    <w:p w14:paraId="1A8DCB6F">
      <w:pPr>
        <w:pStyle w:val="9"/>
        <w:spacing w:line="360" w:lineRule="auto"/>
        <w:outlineLvl w:val="2"/>
        <w:rPr>
          <w:rFonts w:hint="default"/>
          <w:highlight w:val="none"/>
        </w:rPr>
      </w:pPr>
      <w:r>
        <w:rPr>
          <w:b/>
          <w:sz w:val="28"/>
          <w:highlight w:val="none"/>
        </w:rPr>
        <w:t>一、评审要求</w:t>
      </w:r>
    </w:p>
    <w:p w14:paraId="65CC3565">
      <w:pPr>
        <w:pStyle w:val="9"/>
        <w:spacing w:line="360" w:lineRule="auto"/>
        <w:outlineLvl w:val="3"/>
        <w:rPr>
          <w:rFonts w:hint="default"/>
          <w:highlight w:val="none"/>
        </w:rPr>
      </w:pPr>
      <w:r>
        <w:rPr>
          <w:b/>
          <w:sz w:val="24"/>
          <w:highlight w:val="none"/>
        </w:rPr>
        <w:t>1.评审方法</w:t>
      </w:r>
    </w:p>
    <w:p w14:paraId="495E2344">
      <w:pPr>
        <w:pStyle w:val="9"/>
        <w:spacing w:line="360" w:lineRule="auto"/>
        <w:rPr>
          <w:rFonts w:hint="default"/>
          <w:highlight w:val="none"/>
        </w:rPr>
      </w:pPr>
      <w:r>
        <w:rPr>
          <w:highlight w:val="none"/>
        </w:rPr>
        <w:t>综合评分法,是指响应文件满足磋商文件全部实质性要求，且按照评审因素的量化指标评审得分最高的投标人为成交候选人的评标方法。（最低报价不是成交的唯一依据。）</w:t>
      </w:r>
    </w:p>
    <w:p w14:paraId="5738F903">
      <w:pPr>
        <w:pStyle w:val="9"/>
        <w:spacing w:line="360" w:lineRule="auto"/>
        <w:outlineLvl w:val="3"/>
        <w:rPr>
          <w:rFonts w:hint="default"/>
          <w:highlight w:val="none"/>
        </w:rPr>
      </w:pPr>
      <w:r>
        <w:rPr>
          <w:b/>
          <w:sz w:val="24"/>
          <w:highlight w:val="none"/>
        </w:rPr>
        <w:t>2.评审原则</w:t>
      </w:r>
    </w:p>
    <w:p w14:paraId="2EB00131">
      <w:pPr>
        <w:pStyle w:val="9"/>
        <w:spacing w:line="360" w:lineRule="auto"/>
        <w:ind w:firstLine="480"/>
        <w:rPr>
          <w:rFonts w:hint="default"/>
          <w:highlight w:val="none"/>
        </w:rPr>
      </w:pPr>
      <w:r>
        <w:rPr>
          <w:highlight w:val="none"/>
        </w:rPr>
        <w:t>2.1评审活动遵循公平、公正、科学和择优的原则，以磋商文件和响应文件为评审的基本依据，并按照磋商文件规定的评审方法和评审标准进行评审。</w:t>
      </w:r>
    </w:p>
    <w:p w14:paraId="528AA906">
      <w:pPr>
        <w:pStyle w:val="9"/>
        <w:spacing w:line="360" w:lineRule="auto"/>
        <w:ind w:firstLine="480"/>
        <w:rPr>
          <w:rFonts w:hint="default"/>
          <w:highlight w:val="none"/>
        </w:rPr>
      </w:pPr>
      <w:r>
        <w:rPr>
          <w:highlight w:val="none"/>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2BB64136">
      <w:pPr>
        <w:pStyle w:val="9"/>
        <w:spacing w:line="360" w:lineRule="auto"/>
        <w:outlineLvl w:val="3"/>
        <w:rPr>
          <w:rFonts w:hint="default"/>
          <w:highlight w:val="none"/>
        </w:rPr>
      </w:pPr>
      <w:r>
        <w:rPr>
          <w:b/>
          <w:sz w:val="24"/>
          <w:highlight w:val="none"/>
        </w:rPr>
        <w:t>3.磋商小组</w:t>
      </w:r>
    </w:p>
    <w:p w14:paraId="64DFEB36">
      <w:pPr>
        <w:pStyle w:val="9"/>
        <w:spacing w:line="360" w:lineRule="auto"/>
        <w:ind w:firstLine="480"/>
        <w:rPr>
          <w:rFonts w:hint="default"/>
          <w:highlight w:val="none"/>
        </w:rPr>
      </w:pPr>
      <w:r>
        <w:rPr>
          <w:highlight w:val="none"/>
        </w:rPr>
        <w:t>3.1磋商小组由采购人代表和评审专家组成，成员人数应当为3人及以上单数，其中技术、经济等方面的评审专家不得少于成员总数的三分之二。</w:t>
      </w:r>
    </w:p>
    <w:p w14:paraId="13ECA024">
      <w:pPr>
        <w:pStyle w:val="9"/>
        <w:spacing w:line="360" w:lineRule="auto"/>
        <w:ind w:firstLine="480"/>
        <w:rPr>
          <w:rFonts w:hint="default"/>
          <w:highlight w:val="none"/>
        </w:rPr>
      </w:pPr>
      <w:r>
        <w:rPr>
          <w:highlight w:val="none"/>
        </w:rPr>
        <w:t>3.2评审应遵守下列评审纪律：</w:t>
      </w:r>
    </w:p>
    <w:p w14:paraId="15378401">
      <w:pPr>
        <w:pStyle w:val="9"/>
        <w:spacing w:line="360" w:lineRule="auto"/>
        <w:ind w:firstLine="480"/>
        <w:rPr>
          <w:rFonts w:hint="default"/>
          <w:highlight w:val="none"/>
        </w:rPr>
      </w:pPr>
      <w:r>
        <w:rPr>
          <w:highlight w:val="none"/>
        </w:rPr>
        <w:t>（1）评审情况不得私自外泄，有关信息由</w:t>
      </w:r>
      <w:r>
        <w:rPr>
          <w:highlight w:val="none"/>
          <w:lang w:eastAsia="zh-CN"/>
        </w:rPr>
        <w:t>广东合创工程管理有限公司</w:t>
      </w:r>
      <w:r>
        <w:rPr>
          <w:highlight w:val="none"/>
        </w:rPr>
        <w:t>统一对外发布。</w:t>
      </w:r>
    </w:p>
    <w:p w14:paraId="38246F5F">
      <w:pPr>
        <w:pStyle w:val="9"/>
        <w:spacing w:line="360" w:lineRule="auto"/>
        <w:ind w:firstLine="480"/>
        <w:rPr>
          <w:rFonts w:hint="default"/>
          <w:highlight w:val="none"/>
        </w:rPr>
      </w:pPr>
      <w:r>
        <w:rPr>
          <w:highlight w:val="none"/>
        </w:rPr>
        <w:t>（2）对</w:t>
      </w:r>
      <w:r>
        <w:rPr>
          <w:highlight w:val="none"/>
          <w:lang w:eastAsia="zh-CN"/>
        </w:rPr>
        <w:t>广东合创工程管理有限公司</w:t>
      </w:r>
      <w:r>
        <w:rPr>
          <w:highlight w:val="none"/>
        </w:rPr>
        <w:t>或供应商提供的要求保密的资料，不得摘记翻印和外传。</w:t>
      </w:r>
    </w:p>
    <w:p w14:paraId="0FE3ABBD">
      <w:pPr>
        <w:pStyle w:val="9"/>
        <w:spacing w:line="360" w:lineRule="auto"/>
        <w:ind w:firstLine="480"/>
        <w:rPr>
          <w:rFonts w:hint="default"/>
          <w:highlight w:val="none"/>
        </w:rPr>
      </w:pPr>
      <w:r>
        <w:rPr>
          <w:highlight w:val="none"/>
        </w:rPr>
        <w:t>（3）不得收受响应供应商或有关人员的任何礼物，不得串联鼓动其他人袒护某供应商。若与供应商存在利害关系，则应主动声明并回避。</w:t>
      </w:r>
    </w:p>
    <w:p w14:paraId="2D08904D">
      <w:pPr>
        <w:pStyle w:val="9"/>
        <w:spacing w:line="360" w:lineRule="auto"/>
        <w:ind w:firstLine="480"/>
        <w:rPr>
          <w:rFonts w:hint="default"/>
          <w:highlight w:val="none"/>
        </w:rPr>
      </w:pPr>
      <w:r>
        <w:rPr>
          <w:highlight w:val="none"/>
        </w:rPr>
        <w:t>（4）全体评委应按照磋商文件规定进行评审，一切认定事项应查有实据且不得弄虚作假。</w:t>
      </w:r>
    </w:p>
    <w:p w14:paraId="032088D9">
      <w:pPr>
        <w:pStyle w:val="9"/>
        <w:spacing w:line="360" w:lineRule="auto"/>
        <w:ind w:firstLine="480"/>
        <w:rPr>
          <w:rFonts w:hint="default"/>
          <w:highlight w:val="none"/>
        </w:rPr>
      </w:pPr>
      <w:r>
        <w:rPr>
          <w:highlight w:val="none"/>
        </w:rPr>
        <w:t>（5）磋商小组各成员应当独立对每个响应供应商的响应文件进行评价，并对评价意见承担个人责任。评审过程中，不得发表倾向性言论。</w:t>
      </w:r>
    </w:p>
    <w:p w14:paraId="6656EE13">
      <w:pPr>
        <w:pStyle w:val="9"/>
        <w:spacing w:line="360" w:lineRule="auto"/>
        <w:ind w:firstLine="480"/>
        <w:rPr>
          <w:rFonts w:hint="default"/>
          <w:highlight w:val="none"/>
        </w:rPr>
      </w:pPr>
      <w:r>
        <w:rPr>
          <w:highlight w:val="none"/>
        </w:rPr>
        <w:t>※对违反评审纪律的评委，将取消其评委资格，对评审工作造成严重损失者将予以通报批评乃至追究法律责任。</w:t>
      </w:r>
    </w:p>
    <w:p w14:paraId="78900144">
      <w:pPr>
        <w:pStyle w:val="9"/>
        <w:spacing w:line="360" w:lineRule="auto"/>
        <w:outlineLvl w:val="3"/>
        <w:rPr>
          <w:rFonts w:hint="default"/>
          <w:highlight w:val="none"/>
        </w:rPr>
      </w:pPr>
      <w:r>
        <w:rPr>
          <w:b/>
          <w:sz w:val="24"/>
          <w:highlight w:val="none"/>
        </w:rPr>
        <w:t>4.有下列情形之一的，视为供应商串通响应，其响应无效</w:t>
      </w:r>
    </w:p>
    <w:p w14:paraId="7AC75A7B">
      <w:pPr>
        <w:pStyle w:val="9"/>
        <w:spacing w:line="360" w:lineRule="auto"/>
        <w:ind w:firstLine="480"/>
        <w:rPr>
          <w:rFonts w:hint="default"/>
          <w:highlight w:val="none"/>
        </w:rPr>
      </w:pPr>
      <w:r>
        <w:rPr>
          <w:highlight w:val="none"/>
        </w:rPr>
        <w:t>4.1不同供应商的响应文件由同一单位或者个人编制；</w:t>
      </w:r>
    </w:p>
    <w:p w14:paraId="3B5988C4">
      <w:pPr>
        <w:pStyle w:val="9"/>
        <w:spacing w:line="360" w:lineRule="auto"/>
        <w:ind w:firstLine="480"/>
        <w:rPr>
          <w:rFonts w:hint="default"/>
          <w:highlight w:val="none"/>
        </w:rPr>
      </w:pPr>
      <w:r>
        <w:rPr>
          <w:highlight w:val="none"/>
        </w:rPr>
        <w:t>4.2不同供应商委托同一单位或者个人办理响应事宜；</w:t>
      </w:r>
    </w:p>
    <w:p w14:paraId="070932DB">
      <w:pPr>
        <w:pStyle w:val="9"/>
        <w:spacing w:line="360" w:lineRule="auto"/>
        <w:ind w:firstLine="480"/>
        <w:rPr>
          <w:rFonts w:hint="default"/>
          <w:highlight w:val="none"/>
        </w:rPr>
      </w:pPr>
      <w:r>
        <w:rPr>
          <w:highlight w:val="none"/>
        </w:rPr>
        <w:t>4.3不同供应商的响应文件载明的项目管理成员或者联系人员为同一人；</w:t>
      </w:r>
    </w:p>
    <w:p w14:paraId="43A9C82D">
      <w:pPr>
        <w:pStyle w:val="9"/>
        <w:spacing w:line="360" w:lineRule="auto"/>
        <w:ind w:firstLine="480"/>
        <w:rPr>
          <w:rFonts w:hint="default"/>
          <w:highlight w:val="none"/>
        </w:rPr>
      </w:pPr>
      <w:r>
        <w:rPr>
          <w:highlight w:val="none"/>
        </w:rPr>
        <w:t>4.4不同供应商的响应文件异常一致或者响应报价呈规律性差异；</w:t>
      </w:r>
    </w:p>
    <w:p w14:paraId="5F8DC599">
      <w:pPr>
        <w:pStyle w:val="9"/>
        <w:spacing w:line="360" w:lineRule="auto"/>
        <w:ind w:firstLine="480"/>
        <w:rPr>
          <w:rFonts w:hint="default"/>
          <w:highlight w:val="none"/>
        </w:rPr>
      </w:pPr>
      <w:r>
        <w:rPr>
          <w:highlight w:val="none"/>
        </w:rPr>
        <w:t>4.5不同供应商的响应文件相互混装；</w:t>
      </w:r>
    </w:p>
    <w:p w14:paraId="3CC9981C">
      <w:pPr>
        <w:pStyle w:val="9"/>
        <w:spacing w:line="360" w:lineRule="auto"/>
        <w:ind w:firstLine="480"/>
        <w:rPr>
          <w:rFonts w:hint="default"/>
          <w:highlight w:val="none"/>
        </w:rPr>
      </w:pPr>
      <w:r>
        <w:rPr>
          <w:highlight w:val="none"/>
        </w:rPr>
        <w:t>说明：在评审过程中发现供应商有上述情形的，磋商小组应当认定其响应无效。同时，项目评审时被认定为串通响应的供应商不得参加该合同项下的采购活动。</w:t>
      </w:r>
    </w:p>
    <w:p w14:paraId="6688C7E4">
      <w:pPr>
        <w:pStyle w:val="9"/>
        <w:spacing w:line="360" w:lineRule="auto"/>
        <w:outlineLvl w:val="3"/>
        <w:rPr>
          <w:rFonts w:hint="default"/>
          <w:highlight w:val="none"/>
        </w:rPr>
      </w:pPr>
      <w:r>
        <w:rPr>
          <w:b/>
          <w:sz w:val="24"/>
          <w:highlight w:val="none"/>
        </w:rPr>
        <w:t>5.有下列情形之一的，属于恶意串通响应：</w:t>
      </w:r>
    </w:p>
    <w:p w14:paraId="54B7F64F">
      <w:pPr>
        <w:pStyle w:val="9"/>
        <w:spacing w:line="360" w:lineRule="auto"/>
        <w:ind w:firstLine="480"/>
        <w:rPr>
          <w:rFonts w:hint="default"/>
          <w:highlight w:val="none"/>
        </w:rPr>
      </w:pPr>
      <w:r>
        <w:rPr>
          <w:highlight w:val="none"/>
        </w:rPr>
        <w:t>（1）供应商直接或者间接从采购人或者采购代理机构处获得其他供应商的相关情况并修改其响应文件；</w:t>
      </w:r>
    </w:p>
    <w:p w14:paraId="017CB6F3">
      <w:pPr>
        <w:pStyle w:val="9"/>
        <w:spacing w:line="360" w:lineRule="auto"/>
        <w:ind w:firstLine="480"/>
        <w:rPr>
          <w:rFonts w:hint="default"/>
          <w:highlight w:val="none"/>
        </w:rPr>
      </w:pPr>
      <w:r>
        <w:rPr>
          <w:highlight w:val="none"/>
        </w:rPr>
        <w:t>（2）供应商按照采购人或者采购代理机构的授意撤换、修改响应文件；</w:t>
      </w:r>
    </w:p>
    <w:p w14:paraId="7FA76DF3">
      <w:pPr>
        <w:pStyle w:val="9"/>
        <w:spacing w:line="360" w:lineRule="auto"/>
        <w:ind w:firstLine="480"/>
        <w:rPr>
          <w:rFonts w:hint="default"/>
          <w:highlight w:val="none"/>
        </w:rPr>
      </w:pPr>
      <w:r>
        <w:rPr>
          <w:highlight w:val="none"/>
        </w:rPr>
        <w:t>（3）供应商之间协商报价、技术方案等响应文件的实质性内容；</w:t>
      </w:r>
    </w:p>
    <w:p w14:paraId="27F88D9E">
      <w:pPr>
        <w:pStyle w:val="9"/>
        <w:spacing w:line="360" w:lineRule="auto"/>
        <w:ind w:firstLine="480"/>
        <w:rPr>
          <w:rFonts w:hint="default"/>
          <w:highlight w:val="none"/>
        </w:rPr>
      </w:pPr>
      <w:r>
        <w:rPr>
          <w:highlight w:val="none"/>
        </w:rPr>
        <w:t>（4）属于同一集团、协会、商会等组织成员的供应商按照该组织要求协同参加采购活动；</w:t>
      </w:r>
    </w:p>
    <w:p w14:paraId="67A09A3B">
      <w:pPr>
        <w:pStyle w:val="9"/>
        <w:spacing w:line="360" w:lineRule="auto"/>
        <w:ind w:firstLine="480"/>
        <w:rPr>
          <w:rFonts w:hint="default"/>
          <w:highlight w:val="none"/>
        </w:rPr>
      </w:pPr>
      <w:r>
        <w:rPr>
          <w:highlight w:val="none"/>
        </w:rPr>
        <w:t>（5）供应商之间事先约定由某一特定供应商成交；</w:t>
      </w:r>
    </w:p>
    <w:p w14:paraId="12E894A9">
      <w:pPr>
        <w:pStyle w:val="9"/>
        <w:spacing w:line="360" w:lineRule="auto"/>
        <w:ind w:firstLine="480"/>
        <w:rPr>
          <w:rFonts w:hint="default"/>
          <w:highlight w:val="none"/>
        </w:rPr>
      </w:pPr>
      <w:r>
        <w:rPr>
          <w:highlight w:val="none"/>
        </w:rPr>
        <w:t>（6）供应商之间商定部分供应商放弃参加采购活动或者放弃成交；</w:t>
      </w:r>
    </w:p>
    <w:p w14:paraId="4454F185">
      <w:pPr>
        <w:pStyle w:val="9"/>
        <w:spacing w:line="360" w:lineRule="auto"/>
        <w:ind w:firstLine="480"/>
        <w:rPr>
          <w:rFonts w:hint="default"/>
          <w:highlight w:val="none"/>
        </w:rPr>
      </w:pPr>
      <w:r>
        <w:rPr>
          <w:highlight w:val="none"/>
        </w:rPr>
        <w:t>（7）供应商与采购人或者采购代理机构之间、供应商相互之间，为谋求特定供应商成交或者排斥其他供应商的其他串通行为。</w:t>
      </w:r>
    </w:p>
    <w:p w14:paraId="49F60C9D">
      <w:pPr>
        <w:pStyle w:val="9"/>
        <w:spacing w:line="360" w:lineRule="auto"/>
        <w:outlineLvl w:val="3"/>
        <w:rPr>
          <w:rFonts w:hint="default"/>
          <w:highlight w:val="none"/>
        </w:rPr>
      </w:pPr>
      <w:r>
        <w:rPr>
          <w:b/>
          <w:sz w:val="24"/>
          <w:highlight w:val="none"/>
        </w:rPr>
        <w:t>6.其他响应无效的情形</w:t>
      </w:r>
    </w:p>
    <w:p w14:paraId="3021837B">
      <w:pPr>
        <w:pStyle w:val="9"/>
        <w:spacing w:line="360" w:lineRule="auto"/>
        <w:ind w:firstLine="480"/>
        <w:rPr>
          <w:rFonts w:hint="default"/>
          <w:highlight w:val="none"/>
        </w:rPr>
      </w:pPr>
      <w:r>
        <w:rPr>
          <w:highlight w:val="none"/>
        </w:rPr>
        <w:t>详见资格性审查、符合性审查和磋商文件其他响应无效条款。</w:t>
      </w:r>
    </w:p>
    <w:p w14:paraId="50711CD0">
      <w:pPr>
        <w:pStyle w:val="9"/>
        <w:spacing w:line="360" w:lineRule="auto"/>
        <w:outlineLvl w:val="3"/>
        <w:rPr>
          <w:rFonts w:hint="default"/>
          <w:highlight w:val="none"/>
        </w:rPr>
      </w:pPr>
      <w:r>
        <w:rPr>
          <w:b/>
          <w:sz w:val="24"/>
          <w:highlight w:val="none"/>
        </w:rPr>
        <w:t>7.终止竞争性磋商采购活动的情形</w:t>
      </w:r>
    </w:p>
    <w:p w14:paraId="46FE2D65">
      <w:pPr>
        <w:pStyle w:val="9"/>
        <w:spacing w:line="360" w:lineRule="auto"/>
        <w:ind w:firstLine="480"/>
        <w:rPr>
          <w:rFonts w:hint="default"/>
          <w:highlight w:val="none"/>
        </w:rPr>
      </w:pPr>
      <w:r>
        <w:rPr>
          <w:highlight w:val="none"/>
        </w:rPr>
        <w:t>出现下列情形之一的，采购人或者采购代理机构应当终止竞争性磋商采购活动，发布项目终止公告并说明原因，重新开展采购活动：</w:t>
      </w:r>
    </w:p>
    <w:p w14:paraId="1134F240">
      <w:pPr>
        <w:pStyle w:val="9"/>
        <w:spacing w:line="360" w:lineRule="auto"/>
        <w:ind w:firstLine="480"/>
        <w:rPr>
          <w:rFonts w:hint="default"/>
          <w:highlight w:val="none"/>
        </w:rPr>
      </w:pPr>
      <w:r>
        <w:rPr>
          <w:highlight w:val="none"/>
        </w:rPr>
        <w:t>（1）因情况变化，不再符合规定的竞争性磋商采购方式适用情形的；</w:t>
      </w:r>
    </w:p>
    <w:p w14:paraId="339D6CE1">
      <w:pPr>
        <w:pStyle w:val="9"/>
        <w:spacing w:line="360" w:lineRule="auto"/>
        <w:ind w:firstLine="480"/>
        <w:rPr>
          <w:rFonts w:hint="default"/>
          <w:highlight w:val="none"/>
        </w:rPr>
      </w:pPr>
      <w:r>
        <w:rPr>
          <w:highlight w:val="none"/>
        </w:rPr>
        <w:t>（2）出现影响采购公正的违法、违规行为的；</w:t>
      </w:r>
    </w:p>
    <w:p w14:paraId="4266D2B7">
      <w:pPr>
        <w:pStyle w:val="9"/>
        <w:spacing w:line="360" w:lineRule="auto"/>
        <w:ind w:firstLine="480"/>
        <w:rPr>
          <w:rFonts w:hint="default"/>
          <w:highlight w:val="none"/>
        </w:rPr>
      </w:pPr>
      <w:r>
        <w:rPr>
          <w:highlight w:val="none"/>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7D93FD70">
      <w:pPr>
        <w:pStyle w:val="9"/>
        <w:spacing w:line="360" w:lineRule="auto"/>
        <w:ind w:firstLine="480"/>
        <w:rPr>
          <w:rFonts w:hint="default"/>
          <w:highlight w:val="none"/>
        </w:rPr>
      </w:pPr>
      <w:r>
        <w:rPr>
          <w:highlight w:val="none"/>
        </w:rPr>
        <w:t>（4）因重大变故，采购任务取消的。</w:t>
      </w:r>
    </w:p>
    <w:p w14:paraId="1ABAF58E">
      <w:pPr>
        <w:pStyle w:val="9"/>
        <w:spacing w:line="360" w:lineRule="auto"/>
        <w:ind w:firstLine="480"/>
        <w:rPr>
          <w:rFonts w:hint="default"/>
          <w:highlight w:val="none"/>
        </w:rPr>
      </w:pPr>
      <w:r>
        <w:rPr>
          <w:highlight w:val="none"/>
        </w:rPr>
        <w:t>（5）法律、法规以及磋商文件规定其他情形。</w:t>
      </w:r>
    </w:p>
    <w:p w14:paraId="4A23AA7E">
      <w:pPr>
        <w:pStyle w:val="9"/>
        <w:spacing w:line="360" w:lineRule="auto"/>
        <w:ind w:firstLine="480"/>
        <w:rPr>
          <w:rFonts w:hint="default"/>
          <w:highlight w:val="none"/>
        </w:rPr>
      </w:pPr>
      <w:r>
        <w:rPr>
          <w:highlight w:val="none"/>
        </w:rPr>
        <w:t>对终止采购的项目，磋商小组应出具采购文件是否存在不合理条款的论证意见。</w:t>
      </w:r>
    </w:p>
    <w:p w14:paraId="56E37E98">
      <w:pPr>
        <w:pStyle w:val="9"/>
        <w:spacing w:line="360" w:lineRule="auto"/>
        <w:outlineLvl w:val="3"/>
        <w:rPr>
          <w:rFonts w:hint="default"/>
          <w:highlight w:val="none"/>
        </w:rPr>
      </w:pPr>
      <w:r>
        <w:rPr>
          <w:b/>
          <w:sz w:val="24"/>
          <w:highlight w:val="none"/>
        </w:rPr>
        <w:t>8.确定成交供应商</w:t>
      </w:r>
    </w:p>
    <w:p w14:paraId="040A633E">
      <w:pPr>
        <w:pStyle w:val="9"/>
        <w:spacing w:line="360" w:lineRule="auto"/>
        <w:ind w:firstLine="480"/>
        <w:rPr>
          <w:rFonts w:hint="default"/>
          <w:highlight w:val="none"/>
        </w:rPr>
      </w:pPr>
      <w:r>
        <w:rPr>
          <w:highlight w:val="none"/>
        </w:rPr>
        <w:t>磋商小组按照磋商文件确定的评审方法、步骤、标准，对响应文件进行评审。评审结束后，对供应商的评审名次进行排序，确定成交供应商或者推荐成交候选供应商。</w:t>
      </w:r>
    </w:p>
    <w:p w14:paraId="1635D805">
      <w:pPr>
        <w:pStyle w:val="9"/>
        <w:spacing w:line="360" w:lineRule="auto"/>
        <w:ind w:firstLine="480"/>
        <w:rPr>
          <w:rFonts w:hint="default"/>
          <w:highlight w:val="none"/>
        </w:rPr>
      </w:pPr>
      <w:r>
        <w:rPr>
          <w:highlight w:val="none"/>
        </w:rPr>
        <w:t>第一成交候选供应商无正当理由不得随意放弃成交资格。成交候选供应商放弃成交资格的，采购人可以按照评审报告推荐的成交候选供应商名单排序，确定下一成交候选供应商为成交供应商，也可以重新开展采购活动。</w:t>
      </w:r>
    </w:p>
    <w:p w14:paraId="48FFC241">
      <w:pPr>
        <w:pStyle w:val="9"/>
        <w:spacing w:line="360" w:lineRule="auto"/>
        <w:outlineLvl w:val="3"/>
        <w:rPr>
          <w:rFonts w:hint="default"/>
          <w:highlight w:val="none"/>
        </w:rPr>
      </w:pPr>
      <w:r>
        <w:rPr>
          <w:b/>
          <w:sz w:val="24"/>
          <w:highlight w:val="none"/>
        </w:rPr>
        <w:t>9.价格修正</w:t>
      </w:r>
    </w:p>
    <w:p w14:paraId="4C252380">
      <w:pPr>
        <w:pStyle w:val="9"/>
        <w:spacing w:line="360" w:lineRule="auto"/>
        <w:ind w:firstLine="480"/>
        <w:rPr>
          <w:rFonts w:hint="default"/>
          <w:highlight w:val="none"/>
        </w:rPr>
      </w:pPr>
      <w:r>
        <w:rPr>
          <w:highlight w:val="none"/>
        </w:rPr>
        <w:t>对报价的计算错误按以下原则修正：</w:t>
      </w:r>
    </w:p>
    <w:p w14:paraId="7711A8A5">
      <w:pPr>
        <w:pStyle w:val="9"/>
        <w:spacing w:line="360" w:lineRule="auto"/>
        <w:ind w:firstLine="480"/>
        <w:rPr>
          <w:rFonts w:hint="default"/>
          <w:highlight w:val="none"/>
        </w:rPr>
      </w:pPr>
      <w:r>
        <w:rPr>
          <w:highlight w:val="none"/>
        </w:rPr>
        <w:t>（1）响应文件中首轮报价表（报价表）内容与响应文件中相应内容不一致的，以首轮报价表（报价表）为准；</w:t>
      </w:r>
    </w:p>
    <w:p w14:paraId="676177F8">
      <w:pPr>
        <w:pStyle w:val="9"/>
        <w:spacing w:line="360" w:lineRule="auto"/>
        <w:ind w:firstLine="480"/>
        <w:rPr>
          <w:rFonts w:hint="default"/>
          <w:highlight w:val="none"/>
        </w:rPr>
      </w:pPr>
      <w:r>
        <w:rPr>
          <w:highlight w:val="none"/>
        </w:rPr>
        <w:t>（2）大写金额和小写金额不一致的，以大写金额为准；</w:t>
      </w:r>
    </w:p>
    <w:p w14:paraId="1DF09AB8">
      <w:pPr>
        <w:pStyle w:val="9"/>
        <w:spacing w:line="360" w:lineRule="auto"/>
        <w:ind w:firstLine="480"/>
        <w:rPr>
          <w:rFonts w:hint="default"/>
          <w:highlight w:val="none"/>
        </w:rPr>
      </w:pPr>
      <w:r>
        <w:rPr>
          <w:highlight w:val="none"/>
        </w:rPr>
        <w:t>（3）单价金额小数点或者百分比有明显错位的，以首轮报价表的总价为准，并修改单价；</w:t>
      </w:r>
    </w:p>
    <w:p w14:paraId="6B3FC4CE">
      <w:pPr>
        <w:pStyle w:val="9"/>
        <w:spacing w:line="360" w:lineRule="auto"/>
        <w:ind w:firstLine="480"/>
        <w:rPr>
          <w:rFonts w:hint="default"/>
          <w:highlight w:val="none"/>
        </w:rPr>
      </w:pPr>
      <w:r>
        <w:rPr>
          <w:highlight w:val="none"/>
        </w:rPr>
        <w:t>（4）总价金额与按单价汇总金额不一致的，以单价金额计算结果为准。但是单价金额计算结果超过预算价的，对其按无效响应处理；</w:t>
      </w:r>
    </w:p>
    <w:p w14:paraId="2CE750E4">
      <w:pPr>
        <w:pStyle w:val="9"/>
        <w:spacing w:line="360" w:lineRule="auto"/>
        <w:outlineLvl w:val="2"/>
        <w:rPr>
          <w:rFonts w:hint="default"/>
          <w:highlight w:val="none"/>
        </w:rPr>
      </w:pPr>
      <w:r>
        <w:rPr>
          <w:b/>
          <w:sz w:val="28"/>
          <w:highlight w:val="none"/>
        </w:rPr>
        <w:t>二.</w:t>
      </w:r>
      <w:r>
        <w:rPr>
          <w:rFonts w:hint="default"/>
          <w:highlight w:val="none"/>
        </w:rPr>
        <w:t xml:space="preserve"> </w:t>
      </w:r>
      <w:r>
        <w:rPr>
          <w:b/>
          <w:sz w:val="28"/>
          <w:highlight w:val="none"/>
        </w:rPr>
        <w:t>评审程序</w:t>
      </w:r>
    </w:p>
    <w:p w14:paraId="42C307B8">
      <w:pPr>
        <w:pStyle w:val="9"/>
        <w:spacing w:line="360" w:lineRule="auto"/>
        <w:outlineLvl w:val="3"/>
        <w:rPr>
          <w:rFonts w:hint="default"/>
          <w:highlight w:val="none"/>
        </w:rPr>
      </w:pPr>
      <w:r>
        <w:rPr>
          <w:b/>
          <w:sz w:val="24"/>
          <w:highlight w:val="none"/>
        </w:rPr>
        <w:t>1.资格性审查和符合性审查</w:t>
      </w:r>
    </w:p>
    <w:p w14:paraId="75C222D0">
      <w:pPr>
        <w:pStyle w:val="9"/>
        <w:spacing w:line="360" w:lineRule="auto"/>
        <w:ind w:firstLine="480"/>
        <w:rPr>
          <w:rFonts w:hint="default"/>
          <w:highlight w:val="none"/>
        </w:rPr>
      </w:pPr>
      <w:r>
        <w:rPr>
          <w:highlight w:val="none"/>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7EB3B0CC">
      <w:pPr>
        <w:pStyle w:val="9"/>
        <w:spacing w:line="360" w:lineRule="auto"/>
        <w:ind w:firstLine="480"/>
        <w:rPr>
          <w:rFonts w:hint="default"/>
          <w:highlight w:val="none"/>
        </w:rPr>
      </w:pPr>
      <w:r>
        <w:rPr>
          <w:highlight w:val="none"/>
        </w:rPr>
        <w:t>磋商小组对各磋商供应商进行资格性和符合性审查过程中，对初步被认定为初审不合格或无效响应者应实行及时告知，由磋商小组组长或采购人代表将集体意见及时告知报价当事人。采购代理机构应在资格审查报告或评审报告中以书面形式解释其排除的具体原因。</w:t>
      </w:r>
    </w:p>
    <w:p w14:paraId="7745A5FE">
      <w:pPr>
        <w:widowControl/>
        <w:spacing w:line="360" w:lineRule="auto"/>
        <w:jc w:val="left"/>
        <w:rPr>
          <w:kern w:val="0"/>
          <w:sz w:val="20"/>
          <w:szCs w:val="20"/>
          <w:highlight w:val="none"/>
          <w:lang w:eastAsia="zh-Hans"/>
        </w:rPr>
      </w:pPr>
      <w:r>
        <w:rPr>
          <w:highlight w:val="none"/>
        </w:rPr>
        <w:br w:type="page"/>
      </w:r>
    </w:p>
    <w:p w14:paraId="2A26A9C7">
      <w:pPr>
        <w:pStyle w:val="9"/>
        <w:spacing w:line="360" w:lineRule="auto"/>
        <w:ind w:firstLine="480"/>
        <w:rPr>
          <w:rFonts w:hint="default"/>
          <w:highlight w:val="none"/>
        </w:rPr>
      </w:pPr>
      <w:r>
        <w:rPr>
          <w:highlight w:val="none"/>
        </w:rPr>
        <w:t>表一资格性审查表：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2977"/>
        <w:gridCol w:w="4820"/>
      </w:tblGrid>
      <w:tr w14:paraId="07A8D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02A762C6">
            <w:pPr>
              <w:pStyle w:val="9"/>
              <w:spacing w:line="360" w:lineRule="auto"/>
              <w:rPr>
                <w:rFonts w:hint="default"/>
                <w:highlight w:val="none"/>
              </w:rPr>
            </w:pPr>
            <w:r>
              <w:rPr>
                <w:highlight w:val="none"/>
              </w:rPr>
              <w:t>序号</w:t>
            </w:r>
          </w:p>
        </w:tc>
        <w:tc>
          <w:tcPr>
            <w:tcW w:w="7797" w:type="dxa"/>
            <w:gridSpan w:val="2"/>
          </w:tcPr>
          <w:p w14:paraId="6873616D">
            <w:pPr>
              <w:pStyle w:val="9"/>
              <w:spacing w:line="360" w:lineRule="auto"/>
              <w:rPr>
                <w:rFonts w:hint="default"/>
                <w:highlight w:val="none"/>
              </w:rPr>
            </w:pPr>
            <w:r>
              <w:rPr>
                <w:highlight w:val="none"/>
              </w:rPr>
              <w:t xml:space="preserve"> 资格审查内容</w:t>
            </w:r>
          </w:p>
        </w:tc>
      </w:tr>
      <w:tr w14:paraId="4DD8E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6C063D25">
            <w:pPr>
              <w:pStyle w:val="9"/>
              <w:spacing w:line="360" w:lineRule="auto"/>
              <w:rPr>
                <w:rFonts w:hint="default"/>
                <w:highlight w:val="none"/>
              </w:rPr>
            </w:pPr>
            <w:r>
              <w:rPr>
                <w:highlight w:val="none"/>
              </w:rPr>
              <w:t>1</w:t>
            </w:r>
          </w:p>
        </w:tc>
        <w:tc>
          <w:tcPr>
            <w:tcW w:w="2977" w:type="dxa"/>
          </w:tcPr>
          <w:p w14:paraId="16485946">
            <w:pPr>
              <w:pStyle w:val="9"/>
              <w:spacing w:line="360" w:lineRule="auto"/>
              <w:rPr>
                <w:rFonts w:hint="default"/>
                <w:highlight w:val="none"/>
              </w:rPr>
            </w:pPr>
            <w:r>
              <w:rPr>
                <w:highlight w:val="none"/>
              </w:rPr>
              <w:t>具有独立承担民事责任的能力</w:t>
            </w:r>
          </w:p>
        </w:tc>
        <w:tc>
          <w:tcPr>
            <w:tcW w:w="4820" w:type="dxa"/>
          </w:tcPr>
          <w:p w14:paraId="63C76975">
            <w:pPr>
              <w:pStyle w:val="9"/>
              <w:spacing w:line="360" w:lineRule="auto"/>
              <w:rPr>
                <w:rFonts w:hint="default"/>
                <w:highlight w:val="none"/>
              </w:rPr>
            </w:pPr>
            <w:r>
              <w:rPr>
                <w:highlight w:val="none"/>
              </w:rPr>
              <w:t>依据《响应承诺函》及以下相关证照的扫描件之一：1.企业法人提供企业法人营业执照；2.事业法人提供事业法人登记证；3.其他组织提供其他组织的营业执照或执业许可证；4.自然人提供居民身份证等。分支机构响应的，还须提供分支机构的营业执照（执业许可证）扫描件及总公司（总所）出具给分支机构的授权书。</w:t>
            </w:r>
          </w:p>
        </w:tc>
      </w:tr>
      <w:tr w14:paraId="04CDB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69935502">
            <w:pPr>
              <w:pStyle w:val="9"/>
              <w:spacing w:line="360" w:lineRule="auto"/>
              <w:rPr>
                <w:rFonts w:hint="default"/>
                <w:highlight w:val="none"/>
              </w:rPr>
            </w:pPr>
            <w:r>
              <w:rPr>
                <w:highlight w:val="none"/>
              </w:rPr>
              <w:t>2</w:t>
            </w:r>
          </w:p>
        </w:tc>
        <w:tc>
          <w:tcPr>
            <w:tcW w:w="2977" w:type="dxa"/>
          </w:tcPr>
          <w:p w14:paraId="3CE50252">
            <w:pPr>
              <w:pStyle w:val="9"/>
              <w:spacing w:line="360" w:lineRule="auto"/>
              <w:rPr>
                <w:rFonts w:hint="default"/>
                <w:highlight w:val="none"/>
              </w:rPr>
            </w:pPr>
            <w:r>
              <w:rPr>
                <w:highlight w:val="none"/>
              </w:rPr>
              <w:t>有依法缴纳税收和社会保障资金的良好记录</w:t>
            </w:r>
          </w:p>
        </w:tc>
        <w:tc>
          <w:tcPr>
            <w:tcW w:w="4820" w:type="dxa"/>
          </w:tcPr>
          <w:p w14:paraId="4E3952DE">
            <w:pPr>
              <w:pStyle w:val="9"/>
              <w:spacing w:line="360" w:lineRule="auto"/>
              <w:rPr>
                <w:rFonts w:hint="default"/>
                <w:highlight w:val="none"/>
              </w:rPr>
            </w:pPr>
            <w:r>
              <w:rPr>
                <w:highlight w:val="none"/>
              </w:rPr>
              <w:t>依据《响应承诺函》。</w:t>
            </w:r>
          </w:p>
        </w:tc>
      </w:tr>
      <w:tr w14:paraId="3DCC1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89E6438">
            <w:pPr>
              <w:pStyle w:val="9"/>
              <w:spacing w:line="360" w:lineRule="auto"/>
              <w:rPr>
                <w:rFonts w:hint="default"/>
                <w:highlight w:val="none"/>
              </w:rPr>
            </w:pPr>
            <w:r>
              <w:rPr>
                <w:highlight w:val="none"/>
              </w:rPr>
              <w:t>3</w:t>
            </w:r>
          </w:p>
        </w:tc>
        <w:tc>
          <w:tcPr>
            <w:tcW w:w="2977" w:type="dxa"/>
          </w:tcPr>
          <w:p w14:paraId="3F21AA50">
            <w:pPr>
              <w:pStyle w:val="9"/>
              <w:spacing w:line="360" w:lineRule="auto"/>
              <w:rPr>
                <w:rFonts w:hint="default"/>
                <w:highlight w:val="none"/>
              </w:rPr>
            </w:pPr>
            <w:r>
              <w:rPr>
                <w:highlight w:val="none"/>
              </w:rPr>
              <w:t>具有良好的商业信誉和健全的财务会计制度</w:t>
            </w:r>
          </w:p>
        </w:tc>
        <w:tc>
          <w:tcPr>
            <w:tcW w:w="4820" w:type="dxa"/>
          </w:tcPr>
          <w:p w14:paraId="4D07E13E">
            <w:pPr>
              <w:pStyle w:val="9"/>
              <w:spacing w:line="360" w:lineRule="auto"/>
              <w:rPr>
                <w:rFonts w:hint="default"/>
                <w:highlight w:val="none"/>
              </w:rPr>
            </w:pPr>
            <w:r>
              <w:rPr>
                <w:highlight w:val="none"/>
              </w:rPr>
              <w:t>依据《响应承诺函》。</w:t>
            </w:r>
          </w:p>
        </w:tc>
      </w:tr>
      <w:tr w14:paraId="4D2C7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4663350">
            <w:pPr>
              <w:pStyle w:val="9"/>
              <w:spacing w:line="360" w:lineRule="auto"/>
              <w:rPr>
                <w:rFonts w:hint="default"/>
                <w:highlight w:val="none"/>
              </w:rPr>
            </w:pPr>
            <w:r>
              <w:rPr>
                <w:highlight w:val="none"/>
              </w:rPr>
              <w:t>4</w:t>
            </w:r>
          </w:p>
        </w:tc>
        <w:tc>
          <w:tcPr>
            <w:tcW w:w="2977" w:type="dxa"/>
          </w:tcPr>
          <w:p w14:paraId="2C16C4E7">
            <w:pPr>
              <w:pStyle w:val="9"/>
              <w:spacing w:line="360" w:lineRule="auto"/>
              <w:rPr>
                <w:rFonts w:hint="default"/>
                <w:highlight w:val="none"/>
              </w:rPr>
            </w:pPr>
            <w:r>
              <w:rPr>
                <w:highlight w:val="none"/>
              </w:rPr>
              <w:t>履行合同所必需的设备和专业技术能力</w:t>
            </w:r>
          </w:p>
        </w:tc>
        <w:tc>
          <w:tcPr>
            <w:tcW w:w="4820" w:type="dxa"/>
          </w:tcPr>
          <w:p w14:paraId="084CCDED">
            <w:pPr>
              <w:pStyle w:val="9"/>
              <w:spacing w:line="360" w:lineRule="auto"/>
              <w:rPr>
                <w:rFonts w:hint="default"/>
                <w:highlight w:val="none"/>
              </w:rPr>
            </w:pPr>
            <w:r>
              <w:rPr>
                <w:highlight w:val="none"/>
              </w:rPr>
              <w:t>依据《响应承诺函》。</w:t>
            </w:r>
          </w:p>
        </w:tc>
      </w:tr>
      <w:tr w14:paraId="0235E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54A669E8">
            <w:pPr>
              <w:pStyle w:val="9"/>
              <w:spacing w:line="360" w:lineRule="auto"/>
              <w:rPr>
                <w:rFonts w:hint="default"/>
                <w:highlight w:val="none"/>
              </w:rPr>
            </w:pPr>
            <w:r>
              <w:rPr>
                <w:highlight w:val="none"/>
              </w:rPr>
              <w:t>5</w:t>
            </w:r>
          </w:p>
        </w:tc>
        <w:tc>
          <w:tcPr>
            <w:tcW w:w="2977" w:type="dxa"/>
          </w:tcPr>
          <w:p w14:paraId="388FB348">
            <w:pPr>
              <w:pStyle w:val="9"/>
              <w:spacing w:line="360" w:lineRule="auto"/>
              <w:rPr>
                <w:rFonts w:hint="default"/>
                <w:highlight w:val="none"/>
              </w:rPr>
            </w:pPr>
            <w:r>
              <w:rPr>
                <w:highlight w:val="none"/>
              </w:rPr>
              <w:t>参加采购活动前3年内，在经营活动中没有重大违法记录</w:t>
            </w:r>
          </w:p>
        </w:tc>
        <w:tc>
          <w:tcPr>
            <w:tcW w:w="4820" w:type="dxa"/>
          </w:tcPr>
          <w:p w14:paraId="12AABBDC">
            <w:pPr>
              <w:pStyle w:val="9"/>
              <w:spacing w:line="360" w:lineRule="auto"/>
              <w:rPr>
                <w:rFonts w:hint="default"/>
                <w:highlight w:val="none"/>
              </w:rPr>
            </w:pPr>
            <w:r>
              <w:rPr>
                <w:highlight w:val="none"/>
              </w:rPr>
              <w:t>依据《响应承诺函》。</w:t>
            </w:r>
          </w:p>
        </w:tc>
      </w:tr>
      <w:tr w14:paraId="1FDC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BE50E1E">
            <w:pPr>
              <w:pStyle w:val="9"/>
              <w:spacing w:line="360" w:lineRule="auto"/>
              <w:rPr>
                <w:rFonts w:hint="default"/>
                <w:highlight w:val="none"/>
              </w:rPr>
            </w:pPr>
            <w:r>
              <w:rPr>
                <w:highlight w:val="none"/>
              </w:rPr>
              <w:t>6</w:t>
            </w:r>
          </w:p>
        </w:tc>
        <w:tc>
          <w:tcPr>
            <w:tcW w:w="2977" w:type="dxa"/>
          </w:tcPr>
          <w:p w14:paraId="7F677583">
            <w:pPr>
              <w:pStyle w:val="9"/>
              <w:spacing w:line="360" w:lineRule="auto"/>
              <w:rPr>
                <w:rFonts w:hint="default"/>
                <w:highlight w:val="none"/>
              </w:rPr>
            </w:pPr>
            <w:r>
              <w:rPr>
                <w:highlight w:val="none"/>
              </w:rPr>
              <w:t>供应商必须符合法律、行政法规规定的其他条件</w:t>
            </w:r>
          </w:p>
        </w:tc>
        <w:tc>
          <w:tcPr>
            <w:tcW w:w="4820" w:type="dxa"/>
          </w:tcPr>
          <w:p w14:paraId="681A684E">
            <w:pPr>
              <w:pStyle w:val="9"/>
              <w:spacing w:line="360" w:lineRule="auto"/>
              <w:rPr>
                <w:rFonts w:hint="default"/>
                <w:highlight w:val="none"/>
              </w:rPr>
            </w:pPr>
            <w:r>
              <w:rPr>
                <w:highlight w:val="none"/>
              </w:rPr>
              <w:t xml:space="preserve">1.本项目不接受联合体响应。 </w:t>
            </w:r>
          </w:p>
          <w:p w14:paraId="1134BE3F">
            <w:pPr>
              <w:pStyle w:val="9"/>
              <w:spacing w:line="360" w:lineRule="auto"/>
              <w:rPr>
                <w:rFonts w:hint="default"/>
                <w:highlight w:val="none"/>
              </w:rPr>
            </w:pPr>
            <w:r>
              <w:rPr>
                <w:highlight w:val="none"/>
              </w:rPr>
              <w:t xml:space="preserve">2.供应商未被列入“信用中国”网站中“记录失信被执行人或重大税收违法失信主体或政府采购严重违法失信行为”的记录名单；不处于“中国政府采购网”中“政府采购严重违法失信行为信息记录”的禁止参加政府采购活动期间（以磋商小组于资格审查时在上述网站查询结果为准，如在上述网站查询结果均显示没有相关记录，视为没有上述不良信用记录。同时对信用信息查询记录和证据截图存档。如相关失信记录已失效，供应商须提供相关证明资料）。 </w:t>
            </w:r>
          </w:p>
          <w:p w14:paraId="0A09D3DA">
            <w:pPr>
              <w:pStyle w:val="9"/>
              <w:spacing w:line="360" w:lineRule="auto"/>
              <w:rPr>
                <w:rFonts w:hint="default"/>
                <w:highlight w:val="none"/>
              </w:rPr>
            </w:pPr>
            <w:r>
              <w:rPr>
                <w:highlight w:val="none"/>
              </w:rPr>
              <w:t xml:space="preserve">3.项目特殊资质要求： </w:t>
            </w:r>
          </w:p>
          <w:p w14:paraId="2A40A0FE">
            <w:pPr>
              <w:pStyle w:val="9"/>
              <w:spacing w:line="360" w:lineRule="auto"/>
              <w:rPr>
                <w:rFonts w:hint="default"/>
                <w:highlight w:val="none"/>
                <w:lang w:eastAsia="zh-CN"/>
              </w:rPr>
            </w:pPr>
            <w:r>
              <w:rPr>
                <w:highlight w:val="none"/>
                <w:lang w:eastAsia="zh-CN"/>
              </w:rPr>
              <w:t>3.1）供应商具有承接本工程所需的建筑工程施工总承包叁级或以上级别施工总承包资质；</w:t>
            </w:r>
          </w:p>
          <w:p w14:paraId="0C6D0A1E">
            <w:pPr>
              <w:pStyle w:val="9"/>
              <w:spacing w:line="360" w:lineRule="auto"/>
              <w:rPr>
                <w:rFonts w:hint="default"/>
                <w:highlight w:val="none"/>
                <w:lang w:eastAsia="zh-CN"/>
              </w:rPr>
            </w:pPr>
            <w:r>
              <w:rPr>
                <w:highlight w:val="none"/>
                <w:lang w:eastAsia="zh-CN"/>
              </w:rPr>
              <w:t>3.2）供应商必须持有建设行政主管部门颁发有效的《安全生产许可证》；</w:t>
            </w:r>
          </w:p>
          <w:p w14:paraId="4E29CC35">
            <w:pPr>
              <w:pStyle w:val="9"/>
              <w:spacing w:line="360" w:lineRule="auto"/>
              <w:rPr>
                <w:rFonts w:hint="default"/>
                <w:highlight w:val="none"/>
                <w:lang w:eastAsia="zh-CN"/>
              </w:rPr>
            </w:pPr>
            <w:r>
              <w:rPr>
                <w:highlight w:val="none"/>
                <w:lang w:eastAsia="zh-CN"/>
              </w:rPr>
              <w:t>3.3）供应商拟担任本工程项目负责人为：建筑工程专业二级或以上级别注册建造师；并持有安全生产考核合格证（B类）或建筑施工企业项目负责人安全生产考核合格证书；</w:t>
            </w:r>
          </w:p>
          <w:p w14:paraId="348BE6A5">
            <w:pPr>
              <w:pStyle w:val="9"/>
              <w:spacing w:line="360" w:lineRule="auto"/>
              <w:rPr>
                <w:rFonts w:hint="default"/>
                <w:highlight w:val="none"/>
                <w:lang w:eastAsia="zh-CN"/>
              </w:rPr>
            </w:pPr>
            <w:r>
              <w:rPr>
                <w:highlight w:val="none"/>
                <w:lang w:eastAsia="zh-CN"/>
              </w:rPr>
              <w:t>3.4）供应商拟派出的专职安全员须具有安全生产考核合格证（C类）或建筑施工企业专职安全生产管理人员安全生产考核合格证书（综合类C3）。</w:t>
            </w:r>
          </w:p>
          <w:p w14:paraId="761C162A">
            <w:pPr>
              <w:pStyle w:val="9"/>
              <w:spacing w:line="360" w:lineRule="auto"/>
              <w:rPr>
                <w:rFonts w:hint="default"/>
                <w:highlight w:val="none"/>
                <w:lang w:eastAsia="zh-CN"/>
              </w:rPr>
            </w:pPr>
            <w:r>
              <w:rPr>
                <w:highlight w:val="none"/>
                <w:lang w:eastAsia="zh-CN"/>
              </w:rPr>
              <w:t>3.5）项目负责人在任职期间不得担任专职安全员，项目专职安全员在任职期间也不得担任项目负责人，项目负责人和专职安全员不为同一人。</w:t>
            </w:r>
          </w:p>
          <w:p w14:paraId="4F16A875">
            <w:pPr>
              <w:pStyle w:val="9"/>
              <w:spacing w:line="360" w:lineRule="auto"/>
              <w:rPr>
                <w:rFonts w:hint="default"/>
                <w:highlight w:val="none"/>
                <w:lang w:eastAsia="zh-CN"/>
              </w:rPr>
            </w:pPr>
            <w:r>
              <w:rPr>
                <w:highlight w:val="none"/>
                <w:lang w:eastAsia="zh-CN"/>
              </w:rPr>
              <w:t>4）供应商必须符合法律、行政法规规定的其他条件：依据《响应承诺函》。</w:t>
            </w:r>
          </w:p>
        </w:tc>
      </w:tr>
    </w:tbl>
    <w:p w14:paraId="7490B0BA">
      <w:pPr>
        <w:pStyle w:val="9"/>
        <w:spacing w:line="360" w:lineRule="auto"/>
        <w:ind w:firstLine="480"/>
        <w:rPr>
          <w:rFonts w:hint="default"/>
          <w:highlight w:val="none"/>
          <w:lang w:eastAsia="zh-CN"/>
        </w:rPr>
      </w:pPr>
    </w:p>
    <w:p w14:paraId="219FCB68">
      <w:pPr>
        <w:widowControl/>
        <w:jc w:val="left"/>
        <w:rPr>
          <w:kern w:val="0"/>
          <w:sz w:val="20"/>
          <w:szCs w:val="20"/>
          <w:highlight w:val="none"/>
          <w:lang w:eastAsia="zh-Hans"/>
        </w:rPr>
      </w:pPr>
      <w:r>
        <w:rPr>
          <w:highlight w:val="none"/>
        </w:rPr>
        <w:br w:type="page"/>
      </w:r>
    </w:p>
    <w:p w14:paraId="6E894E1B">
      <w:pPr>
        <w:pStyle w:val="9"/>
        <w:spacing w:line="360" w:lineRule="auto"/>
        <w:ind w:firstLine="480"/>
        <w:rPr>
          <w:rFonts w:hint="default"/>
          <w:highlight w:val="none"/>
        </w:rPr>
      </w:pPr>
      <w:r>
        <w:rPr>
          <w:highlight w:val="none"/>
        </w:rPr>
        <w:t>表二符合性审查表：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620"/>
        <w:gridCol w:w="4796"/>
      </w:tblGrid>
      <w:tr w14:paraId="78728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5C7AABC0">
            <w:pPr>
              <w:pStyle w:val="9"/>
              <w:spacing w:line="360" w:lineRule="auto"/>
              <w:rPr>
                <w:rFonts w:hint="default"/>
                <w:highlight w:val="none"/>
              </w:rPr>
            </w:pPr>
            <w:r>
              <w:rPr>
                <w:highlight w:val="none"/>
              </w:rPr>
              <w:t xml:space="preserve"> 序号</w:t>
            </w:r>
          </w:p>
        </w:tc>
        <w:tc>
          <w:tcPr>
            <w:tcW w:w="2620" w:type="dxa"/>
          </w:tcPr>
          <w:p w14:paraId="43139669">
            <w:pPr>
              <w:pStyle w:val="9"/>
              <w:spacing w:line="360" w:lineRule="auto"/>
              <w:rPr>
                <w:rFonts w:hint="default"/>
                <w:highlight w:val="none"/>
              </w:rPr>
            </w:pPr>
            <w:r>
              <w:rPr>
                <w:highlight w:val="none"/>
              </w:rPr>
              <w:t xml:space="preserve"> 评审点要求概况</w:t>
            </w:r>
          </w:p>
        </w:tc>
        <w:tc>
          <w:tcPr>
            <w:tcW w:w="4796" w:type="dxa"/>
          </w:tcPr>
          <w:p w14:paraId="191FBD92">
            <w:pPr>
              <w:pStyle w:val="9"/>
              <w:spacing w:line="360" w:lineRule="auto"/>
              <w:rPr>
                <w:rFonts w:hint="default"/>
                <w:highlight w:val="none"/>
              </w:rPr>
            </w:pPr>
            <w:r>
              <w:rPr>
                <w:highlight w:val="none"/>
              </w:rPr>
              <w:t xml:space="preserve"> 评审点具体描述</w:t>
            </w:r>
          </w:p>
        </w:tc>
      </w:tr>
      <w:tr w14:paraId="35703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37193B2">
            <w:pPr>
              <w:pStyle w:val="9"/>
              <w:spacing w:line="360" w:lineRule="auto"/>
              <w:rPr>
                <w:rFonts w:hint="default"/>
                <w:highlight w:val="none"/>
              </w:rPr>
            </w:pPr>
            <w:r>
              <w:rPr>
                <w:highlight w:val="none"/>
              </w:rPr>
              <w:t>1</w:t>
            </w:r>
          </w:p>
        </w:tc>
        <w:tc>
          <w:tcPr>
            <w:tcW w:w="2620" w:type="dxa"/>
          </w:tcPr>
          <w:p w14:paraId="4D0CE2AC">
            <w:pPr>
              <w:pStyle w:val="9"/>
              <w:spacing w:line="360" w:lineRule="auto"/>
              <w:rPr>
                <w:rFonts w:hint="default"/>
                <w:highlight w:val="none"/>
              </w:rPr>
            </w:pPr>
            <w:r>
              <w:rPr>
                <w:highlight w:val="none"/>
              </w:rPr>
              <w:t>符合性审查内容</w:t>
            </w:r>
          </w:p>
        </w:tc>
        <w:tc>
          <w:tcPr>
            <w:tcW w:w="4796" w:type="dxa"/>
          </w:tcPr>
          <w:p w14:paraId="26F11D47">
            <w:pPr>
              <w:pStyle w:val="9"/>
              <w:numPr>
                <w:ilvl w:val="0"/>
                <w:numId w:val="4"/>
              </w:numPr>
              <w:spacing w:line="360" w:lineRule="auto"/>
              <w:rPr>
                <w:rFonts w:hint="default"/>
                <w:highlight w:val="none"/>
              </w:rPr>
            </w:pPr>
            <w:r>
              <w:rPr>
                <w:highlight w:val="none"/>
              </w:rPr>
              <w:t>报价确定且不高于预算金额；如磋商小组没有对磋商文件作实质性变动增加新的需求，最后报价不得高于 首次报价。</w:t>
            </w:r>
          </w:p>
          <w:p w14:paraId="74A80823">
            <w:pPr>
              <w:pStyle w:val="9"/>
              <w:numPr>
                <w:ilvl w:val="0"/>
                <w:numId w:val="4"/>
              </w:numPr>
              <w:spacing w:line="360" w:lineRule="auto"/>
              <w:rPr>
                <w:rFonts w:hint="default"/>
                <w:highlight w:val="none"/>
              </w:rPr>
            </w:pPr>
            <w:r>
              <w:rPr>
                <w:highlight w:val="none"/>
              </w:rPr>
              <w:t xml:space="preserve">有盖章、签署要求的格式文件已按要求盖章、签署。 </w:t>
            </w:r>
          </w:p>
          <w:p w14:paraId="7701DE3E">
            <w:pPr>
              <w:pStyle w:val="9"/>
              <w:numPr>
                <w:ilvl w:val="0"/>
                <w:numId w:val="4"/>
              </w:numPr>
              <w:spacing w:line="360" w:lineRule="auto"/>
              <w:rPr>
                <w:rFonts w:hint="default"/>
                <w:highlight w:val="none"/>
              </w:rPr>
            </w:pPr>
            <w:r>
              <w:rPr>
                <w:highlight w:val="none"/>
              </w:rPr>
              <w:t>响应文件完全满足磋商文件中带★号的条款和指标（如有）。</w:t>
            </w:r>
          </w:p>
          <w:p w14:paraId="278BF723">
            <w:pPr>
              <w:pStyle w:val="9"/>
              <w:spacing w:line="360" w:lineRule="auto"/>
              <w:rPr>
                <w:rFonts w:hint="default"/>
                <w:highlight w:val="none"/>
              </w:rPr>
            </w:pPr>
            <w:r>
              <w:rPr>
                <w:highlight w:val="none"/>
              </w:rPr>
              <w:t>4.未发现属无效响应的其他情形。以下为属无效响应的其他情形：（1）法定代表人或单位负责人为同一个人或者存在直接控股、管理关系的不同供应商，同时参加本项目或同一采购包报价的。（2）供应商为本项目提供整体设计、规范编制或者项目管理、监理、检测等服务的。（3）评审期间，磋商供应商没有按要求提交澄清、说明、补正或改变了响应文件的实质性内容的（磋商文件第四章“三、评审程序”中“7.其他无效响应的情形”第（1）点的规定与此处规定不一致，以此处规定为准）。（4）磋商供应商对采购人、采购代理机构、磋商小组及其工作人员施加影响，有碍采购公平、公正的。（5）磋商小组认为，磋商供应商的最后报价明显低于 其他合格供应商的最后报价，有可能影响项目质量或者不能诚信履约的，应当要求其在评审现场合理时间内提供书面说明，必要时提供相关证明材料；磋商供应商不能证明其报价合理性的，磋商小组应当将其作为无效响应处理。（6）法律、法规和磋商文件规定的其他无效情形。</w:t>
            </w:r>
          </w:p>
        </w:tc>
      </w:tr>
    </w:tbl>
    <w:p w14:paraId="2D5E9020">
      <w:pPr>
        <w:pStyle w:val="9"/>
        <w:spacing w:line="360" w:lineRule="auto"/>
        <w:outlineLvl w:val="3"/>
        <w:rPr>
          <w:rFonts w:hint="default"/>
          <w:b/>
          <w:sz w:val="24"/>
          <w:highlight w:val="none"/>
        </w:rPr>
      </w:pPr>
    </w:p>
    <w:p w14:paraId="10912557">
      <w:pPr>
        <w:pStyle w:val="9"/>
        <w:spacing w:line="360" w:lineRule="auto"/>
        <w:outlineLvl w:val="3"/>
        <w:rPr>
          <w:rFonts w:hint="default"/>
          <w:highlight w:val="none"/>
        </w:rPr>
      </w:pPr>
      <w:r>
        <w:rPr>
          <w:b/>
          <w:sz w:val="24"/>
          <w:highlight w:val="none"/>
        </w:rPr>
        <w:t>2.响应文件澄清</w:t>
      </w:r>
    </w:p>
    <w:p w14:paraId="0D3A79EB">
      <w:pPr>
        <w:pStyle w:val="9"/>
        <w:spacing w:line="360" w:lineRule="auto"/>
        <w:ind w:firstLine="480"/>
        <w:rPr>
          <w:rFonts w:hint="default"/>
          <w:highlight w:val="none"/>
        </w:rPr>
      </w:pPr>
      <w:r>
        <w:rPr>
          <w:highlight w:val="none"/>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授权代表人联系方式发送短信提醒或电话告知。</w:t>
      </w:r>
    </w:p>
    <w:p w14:paraId="5D1F8B43">
      <w:pPr>
        <w:pStyle w:val="9"/>
        <w:spacing w:line="360" w:lineRule="auto"/>
        <w:ind w:firstLine="480"/>
        <w:rPr>
          <w:rFonts w:hint="default"/>
          <w:highlight w:val="none"/>
        </w:rPr>
      </w:pPr>
      <w:r>
        <w:rPr>
          <w:highlight w:val="none"/>
        </w:rPr>
        <w:t>供应商需在规定时间内完成澄清（响应），并加盖印章。</w:t>
      </w:r>
    </w:p>
    <w:p w14:paraId="7D55E7CE">
      <w:pPr>
        <w:pStyle w:val="9"/>
        <w:spacing w:line="360" w:lineRule="auto"/>
        <w:ind w:firstLine="480"/>
        <w:rPr>
          <w:rFonts w:hint="default"/>
          <w:highlight w:val="none"/>
        </w:rPr>
      </w:pPr>
      <w:r>
        <w:rPr>
          <w:highlight w:val="none"/>
        </w:rPr>
        <w:t>若因供应商联系方式错误未接收短信、未接听电话或超时未进行澄清（响应）造成的不利后果由供应商自行承担。供应商的澄清、说明或者补正不得超出响应文件的范围或者改变响应文件的实质性内容。</w:t>
      </w:r>
    </w:p>
    <w:p w14:paraId="227C1E38">
      <w:pPr>
        <w:pStyle w:val="9"/>
        <w:spacing w:line="360" w:lineRule="auto"/>
        <w:ind w:firstLine="480"/>
        <w:rPr>
          <w:rFonts w:hint="default"/>
          <w:highlight w:val="none"/>
        </w:rPr>
      </w:pPr>
      <w:r>
        <w:rPr>
          <w:highlight w:val="none"/>
        </w:rPr>
        <w:t>2.2磋商小组不接受供应商主动提出的澄清、说明或补正。</w:t>
      </w:r>
    </w:p>
    <w:p w14:paraId="594EBC1F">
      <w:pPr>
        <w:pStyle w:val="9"/>
        <w:spacing w:line="360" w:lineRule="auto"/>
        <w:ind w:firstLine="480"/>
        <w:rPr>
          <w:rFonts w:hint="default"/>
          <w:highlight w:val="none"/>
        </w:rPr>
      </w:pPr>
      <w:r>
        <w:rPr>
          <w:highlight w:val="none"/>
        </w:rPr>
        <w:t>2.3磋商小组对供应商提交的澄清、说明或补正有疑问的，可以要求供应商进一步澄清、说明或补正。</w:t>
      </w:r>
    </w:p>
    <w:p w14:paraId="2336B03E">
      <w:pPr>
        <w:pStyle w:val="9"/>
        <w:spacing w:line="360" w:lineRule="auto"/>
        <w:outlineLvl w:val="3"/>
        <w:rPr>
          <w:rFonts w:hint="default"/>
          <w:highlight w:val="none"/>
        </w:rPr>
      </w:pPr>
      <w:r>
        <w:rPr>
          <w:b/>
          <w:sz w:val="24"/>
          <w:highlight w:val="none"/>
        </w:rPr>
        <w:t>3.磋商</w:t>
      </w:r>
    </w:p>
    <w:p w14:paraId="179F517D">
      <w:pPr>
        <w:pStyle w:val="9"/>
        <w:spacing w:line="360" w:lineRule="auto"/>
        <w:ind w:firstLine="480"/>
        <w:rPr>
          <w:rFonts w:hint="default"/>
          <w:highlight w:val="none"/>
        </w:rPr>
      </w:pPr>
      <w:r>
        <w:rPr>
          <w:highlight w:val="none"/>
        </w:rPr>
        <w:t>3.1磋商小组所有成员应当集中与单一供应商分别进行磋商，并给予所有参加磋商的供应商平等的磋商机会。</w:t>
      </w:r>
    </w:p>
    <w:p w14:paraId="6D5D7E63">
      <w:pPr>
        <w:pStyle w:val="9"/>
        <w:spacing w:line="360" w:lineRule="auto"/>
        <w:ind w:firstLine="480"/>
        <w:rPr>
          <w:rFonts w:hint="default"/>
          <w:highlight w:val="none"/>
        </w:rPr>
      </w:pPr>
      <w:r>
        <w:rPr>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14:paraId="1C4D14A8">
      <w:pPr>
        <w:pStyle w:val="9"/>
        <w:spacing w:line="360" w:lineRule="auto"/>
        <w:ind w:firstLine="480"/>
        <w:rPr>
          <w:rFonts w:hint="default"/>
          <w:highlight w:val="none"/>
        </w:rPr>
      </w:pPr>
      <w:r>
        <w:rPr>
          <w:highlight w:val="none"/>
        </w:rPr>
        <w:t>3.3对磋商文件作出的实质性变动是磋商文件的有效组成部分，磋商小组应当及时、同时通知所有参加磋商的供应商。</w:t>
      </w:r>
    </w:p>
    <w:p w14:paraId="57B498A3">
      <w:pPr>
        <w:pStyle w:val="9"/>
        <w:spacing w:line="360" w:lineRule="auto"/>
        <w:ind w:firstLine="480"/>
        <w:rPr>
          <w:rFonts w:hint="default"/>
          <w:highlight w:val="none"/>
        </w:rPr>
      </w:pPr>
      <w:r>
        <w:rPr>
          <w:highlight w:val="none"/>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26DD8BF9">
      <w:pPr>
        <w:pStyle w:val="9"/>
        <w:spacing w:line="360" w:lineRule="auto"/>
        <w:outlineLvl w:val="3"/>
        <w:rPr>
          <w:rFonts w:hint="default"/>
          <w:highlight w:val="none"/>
        </w:rPr>
      </w:pPr>
      <w:r>
        <w:rPr>
          <w:b/>
          <w:sz w:val="24"/>
          <w:highlight w:val="none"/>
        </w:rPr>
        <w:t>4.最后报价</w:t>
      </w:r>
    </w:p>
    <w:p w14:paraId="083F2FD2">
      <w:pPr>
        <w:pStyle w:val="9"/>
        <w:spacing w:line="360" w:lineRule="auto"/>
        <w:ind w:firstLine="480"/>
        <w:rPr>
          <w:rFonts w:hint="default"/>
          <w:highlight w:val="none"/>
        </w:rPr>
      </w:pPr>
      <w:r>
        <w:rPr>
          <w:highlight w:val="none"/>
        </w:rPr>
        <w:t>4.1磋商结束后，磋商小组应当要求所有实质性响应的供应商在规定时间内提交最后报价。最后报价是供应商响应文件的有效组成部分。</w:t>
      </w:r>
    </w:p>
    <w:p w14:paraId="2EA4FDBB">
      <w:pPr>
        <w:pStyle w:val="9"/>
        <w:spacing w:line="360" w:lineRule="auto"/>
        <w:ind w:firstLine="480"/>
        <w:rPr>
          <w:rFonts w:hint="default"/>
          <w:highlight w:val="none"/>
        </w:rPr>
      </w:pPr>
      <w:r>
        <w:rPr>
          <w:highlight w:val="none"/>
        </w:rPr>
        <w:t>4.2已提交响应文件的供应商，在提交最后报价之前，可以根据磋商情况退出磋商。</w:t>
      </w:r>
    </w:p>
    <w:p w14:paraId="61CEC83C">
      <w:pPr>
        <w:pStyle w:val="9"/>
        <w:spacing w:line="360" w:lineRule="auto"/>
        <w:ind w:firstLine="480"/>
        <w:rPr>
          <w:rFonts w:hint="default"/>
          <w:highlight w:val="none"/>
        </w:rPr>
      </w:pPr>
      <w:r>
        <w:rPr>
          <w:highlight w:val="none"/>
        </w:rPr>
        <w:t>4.3除法规规定的特殊性情形外，提交最后报价的供应商不得少于3家。</w:t>
      </w:r>
    </w:p>
    <w:p w14:paraId="7DD30343">
      <w:pPr>
        <w:widowControl/>
        <w:jc w:val="left"/>
        <w:rPr>
          <w:b/>
          <w:kern w:val="0"/>
          <w:sz w:val="24"/>
          <w:szCs w:val="20"/>
          <w:highlight w:val="none"/>
          <w:lang w:eastAsia="zh-Hans"/>
        </w:rPr>
      </w:pPr>
      <w:r>
        <w:rPr>
          <w:b/>
          <w:sz w:val="24"/>
          <w:highlight w:val="none"/>
        </w:rPr>
        <w:br w:type="page"/>
      </w:r>
    </w:p>
    <w:p w14:paraId="3C2419A6">
      <w:pPr>
        <w:pStyle w:val="9"/>
        <w:spacing w:line="360" w:lineRule="auto"/>
        <w:outlineLvl w:val="3"/>
        <w:rPr>
          <w:rFonts w:hint="default"/>
          <w:highlight w:val="none"/>
        </w:rPr>
      </w:pPr>
      <w:r>
        <w:rPr>
          <w:b/>
          <w:sz w:val="24"/>
          <w:highlight w:val="none"/>
        </w:rPr>
        <w:t>5.详细评审</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630"/>
        <w:gridCol w:w="4753"/>
      </w:tblGrid>
      <w:tr w14:paraId="35A7D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0E8D1F6C">
            <w:pPr>
              <w:pStyle w:val="9"/>
              <w:spacing w:line="360" w:lineRule="auto"/>
              <w:jc w:val="center"/>
              <w:rPr>
                <w:rFonts w:hint="default"/>
                <w:highlight w:val="none"/>
              </w:rPr>
            </w:pPr>
            <w:r>
              <w:rPr>
                <w:highlight w:val="none"/>
              </w:rPr>
              <w:t>评审因素</w:t>
            </w:r>
          </w:p>
        </w:tc>
        <w:tc>
          <w:tcPr>
            <w:tcW w:w="7383" w:type="dxa"/>
            <w:gridSpan w:val="2"/>
          </w:tcPr>
          <w:p w14:paraId="4CFAFB6A">
            <w:pPr>
              <w:pStyle w:val="9"/>
              <w:spacing w:line="360" w:lineRule="auto"/>
              <w:jc w:val="center"/>
              <w:rPr>
                <w:rFonts w:hint="default"/>
                <w:highlight w:val="none"/>
              </w:rPr>
            </w:pPr>
            <w:r>
              <w:rPr>
                <w:highlight w:val="none"/>
              </w:rPr>
              <w:t>评审标准</w:t>
            </w:r>
          </w:p>
        </w:tc>
      </w:tr>
      <w:tr w14:paraId="2EB52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2E901479">
            <w:pPr>
              <w:pStyle w:val="9"/>
              <w:spacing w:line="360" w:lineRule="auto"/>
              <w:jc w:val="center"/>
              <w:rPr>
                <w:rFonts w:hint="default"/>
                <w:highlight w:val="none"/>
              </w:rPr>
            </w:pPr>
            <w:r>
              <w:rPr>
                <w:highlight w:val="none"/>
              </w:rPr>
              <w:t>分值构成</w:t>
            </w:r>
          </w:p>
        </w:tc>
        <w:tc>
          <w:tcPr>
            <w:tcW w:w="7383" w:type="dxa"/>
            <w:gridSpan w:val="2"/>
          </w:tcPr>
          <w:p w14:paraId="73436C94">
            <w:pPr>
              <w:pStyle w:val="9"/>
              <w:spacing w:line="360" w:lineRule="auto"/>
              <w:rPr>
                <w:rFonts w:hint="default"/>
                <w:highlight w:val="none"/>
              </w:rPr>
            </w:pPr>
            <w:r>
              <w:rPr>
                <w:highlight w:val="none"/>
              </w:rPr>
              <w:t>商务部分</w:t>
            </w:r>
            <w:r>
              <w:rPr>
                <w:highlight w:val="none"/>
                <w:lang w:eastAsia="zh-CN"/>
              </w:rPr>
              <w:t>25</w:t>
            </w:r>
            <w:r>
              <w:rPr>
                <w:highlight w:val="none"/>
              </w:rPr>
              <w:t>.0分</w:t>
            </w:r>
          </w:p>
          <w:p w14:paraId="45C5830D">
            <w:pPr>
              <w:pStyle w:val="9"/>
              <w:spacing w:line="360" w:lineRule="auto"/>
              <w:rPr>
                <w:rFonts w:hint="default"/>
                <w:highlight w:val="none"/>
              </w:rPr>
            </w:pPr>
            <w:r>
              <w:rPr>
                <w:highlight w:val="none"/>
              </w:rPr>
              <w:t>技术部分5</w:t>
            </w:r>
            <w:r>
              <w:rPr>
                <w:highlight w:val="none"/>
                <w:lang w:eastAsia="zh-CN"/>
              </w:rPr>
              <w:t>0</w:t>
            </w:r>
            <w:r>
              <w:rPr>
                <w:highlight w:val="none"/>
              </w:rPr>
              <w:t>.0分</w:t>
            </w:r>
          </w:p>
          <w:p w14:paraId="7018C95A">
            <w:pPr>
              <w:pStyle w:val="9"/>
              <w:spacing w:line="360" w:lineRule="auto"/>
              <w:rPr>
                <w:rFonts w:hint="default"/>
                <w:highlight w:val="none"/>
              </w:rPr>
            </w:pPr>
            <w:r>
              <w:rPr>
                <w:highlight w:val="none"/>
              </w:rPr>
              <w:t>报价得分</w:t>
            </w:r>
            <w:r>
              <w:rPr>
                <w:highlight w:val="none"/>
                <w:lang w:eastAsia="zh-CN"/>
              </w:rPr>
              <w:t>25</w:t>
            </w:r>
            <w:r>
              <w:rPr>
                <w:highlight w:val="none"/>
              </w:rPr>
              <w:t>.0分</w:t>
            </w:r>
          </w:p>
        </w:tc>
      </w:tr>
      <w:tr w14:paraId="10138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3FD1DD27">
            <w:pPr>
              <w:pStyle w:val="9"/>
              <w:spacing w:line="360" w:lineRule="auto"/>
              <w:jc w:val="center"/>
              <w:rPr>
                <w:rFonts w:hint="default"/>
                <w:highlight w:val="none"/>
              </w:rPr>
            </w:pPr>
            <w:r>
              <w:rPr>
                <w:highlight w:val="none"/>
              </w:rPr>
              <w:t>技术部分</w:t>
            </w:r>
          </w:p>
        </w:tc>
        <w:tc>
          <w:tcPr>
            <w:tcW w:w="2630" w:type="dxa"/>
          </w:tcPr>
          <w:p w14:paraId="2AB1372E">
            <w:pPr>
              <w:pStyle w:val="9"/>
              <w:spacing w:line="360" w:lineRule="auto"/>
              <w:rPr>
                <w:rFonts w:hint="default"/>
                <w:sz w:val="21"/>
                <w:szCs w:val="21"/>
                <w:highlight w:val="none"/>
              </w:rPr>
            </w:pPr>
            <w:r>
              <w:rPr>
                <w:highlight w:val="none"/>
              </w:rPr>
              <w:t>整体技术方案情况（10分）</w:t>
            </w:r>
          </w:p>
        </w:tc>
        <w:tc>
          <w:tcPr>
            <w:tcW w:w="4753" w:type="dxa"/>
            <w:vAlign w:val="center"/>
          </w:tcPr>
          <w:p w14:paraId="04D3AF7E">
            <w:pPr>
              <w:pStyle w:val="12"/>
              <w:spacing w:line="360" w:lineRule="auto"/>
              <w:rPr>
                <w:highlight w:val="none"/>
              </w:rPr>
            </w:pPr>
            <w:r>
              <w:rPr>
                <w:rFonts w:hint="eastAsia"/>
                <w:highlight w:val="none"/>
              </w:rPr>
              <w:t>技术方案内容详细可行，设备选型、配置科学合理，可维护性高，得</w:t>
            </w:r>
            <w:r>
              <w:rPr>
                <w:highlight w:val="none"/>
              </w:rPr>
              <w:t>10</w:t>
            </w:r>
            <w:r>
              <w:rPr>
                <w:rFonts w:hint="eastAsia"/>
                <w:highlight w:val="none"/>
              </w:rPr>
              <w:t xml:space="preserve">分； </w:t>
            </w:r>
          </w:p>
          <w:p w14:paraId="48002301">
            <w:pPr>
              <w:pStyle w:val="12"/>
              <w:spacing w:line="360" w:lineRule="auto"/>
              <w:rPr>
                <w:highlight w:val="none"/>
              </w:rPr>
            </w:pPr>
            <w:r>
              <w:rPr>
                <w:rFonts w:hint="eastAsia"/>
                <w:highlight w:val="none"/>
              </w:rPr>
              <w:t xml:space="preserve">技术方案内容比较详细可行，设备选型、配置比较科学合理，可维护性比较高，得7分； </w:t>
            </w:r>
          </w:p>
          <w:p w14:paraId="484BB9F9">
            <w:pPr>
              <w:pStyle w:val="12"/>
              <w:spacing w:line="360" w:lineRule="auto"/>
              <w:rPr>
                <w:highlight w:val="none"/>
              </w:rPr>
            </w:pPr>
            <w:r>
              <w:rPr>
                <w:rFonts w:hint="eastAsia"/>
                <w:highlight w:val="none"/>
              </w:rPr>
              <w:t xml:space="preserve">技术方案内容基本详细可行，设备选型、配置基本科学合理，可维护性一般，得4分； </w:t>
            </w:r>
          </w:p>
          <w:p w14:paraId="50DA1122">
            <w:pPr>
              <w:pStyle w:val="9"/>
              <w:spacing w:line="360" w:lineRule="auto"/>
              <w:rPr>
                <w:rFonts w:hint="default"/>
                <w:highlight w:val="none"/>
              </w:rPr>
            </w:pPr>
            <w:r>
              <w:rPr>
                <w:highlight w:val="none"/>
              </w:rPr>
              <w:t>其他或无响应，得0分。</w:t>
            </w:r>
          </w:p>
        </w:tc>
      </w:tr>
      <w:tr w14:paraId="72E52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8221F7F">
            <w:pPr>
              <w:spacing w:line="360" w:lineRule="auto"/>
              <w:rPr>
                <w:highlight w:val="none"/>
              </w:rPr>
            </w:pPr>
          </w:p>
        </w:tc>
        <w:tc>
          <w:tcPr>
            <w:tcW w:w="2630" w:type="dxa"/>
          </w:tcPr>
          <w:p w14:paraId="563DC6A1">
            <w:pPr>
              <w:pStyle w:val="9"/>
              <w:spacing w:line="360" w:lineRule="auto"/>
              <w:rPr>
                <w:rFonts w:hint="default"/>
                <w:sz w:val="21"/>
                <w:szCs w:val="21"/>
                <w:highlight w:val="none"/>
              </w:rPr>
            </w:pPr>
            <w:r>
              <w:rPr>
                <w:highlight w:val="none"/>
              </w:rPr>
              <w:t>资源、实施机械配置计划（10分）</w:t>
            </w:r>
          </w:p>
        </w:tc>
        <w:tc>
          <w:tcPr>
            <w:tcW w:w="4753" w:type="dxa"/>
            <w:vAlign w:val="center"/>
          </w:tcPr>
          <w:p w14:paraId="059C1844">
            <w:pPr>
              <w:pStyle w:val="12"/>
              <w:spacing w:line="360" w:lineRule="auto"/>
              <w:rPr>
                <w:highlight w:val="none"/>
              </w:rPr>
            </w:pPr>
            <w:r>
              <w:rPr>
                <w:rFonts w:hint="eastAsia"/>
                <w:highlight w:val="none"/>
              </w:rPr>
              <w:t>表述内容齐全，方案科学、先进、可行，拟投入机械设备合理可行，满足或优于项目需求，得10分；</w:t>
            </w:r>
          </w:p>
          <w:p w14:paraId="505B8D1E">
            <w:pPr>
              <w:pStyle w:val="12"/>
              <w:spacing w:line="360" w:lineRule="auto"/>
              <w:rPr>
                <w:highlight w:val="none"/>
              </w:rPr>
            </w:pPr>
            <w:r>
              <w:rPr>
                <w:rFonts w:hint="eastAsia"/>
                <w:highlight w:val="none"/>
              </w:rPr>
              <w:t>表述内容比较齐全，方案比较科学、先进、可行，拟投入机械设备比较合理可行，比较满足项目需求，得7分；</w:t>
            </w:r>
          </w:p>
          <w:p w14:paraId="63419C60">
            <w:pPr>
              <w:pStyle w:val="12"/>
              <w:spacing w:line="360" w:lineRule="auto"/>
              <w:rPr>
                <w:highlight w:val="none"/>
              </w:rPr>
            </w:pPr>
            <w:r>
              <w:rPr>
                <w:rFonts w:hint="eastAsia"/>
                <w:highlight w:val="none"/>
              </w:rPr>
              <w:t>表述内容一般，方案基本可行，拟投入机械设备基本合理可行，基本满足项目需求，得4分；</w:t>
            </w:r>
          </w:p>
          <w:p w14:paraId="259040CC">
            <w:pPr>
              <w:pStyle w:val="9"/>
              <w:spacing w:line="360" w:lineRule="auto"/>
              <w:rPr>
                <w:rFonts w:hint="default"/>
                <w:highlight w:val="none"/>
              </w:rPr>
            </w:pPr>
            <w:r>
              <w:rPr>
                <w:highlight w:val="none"/>
              </w:rPr>
              <w:t>其他或无响应，得0分。</w:t>
            </w:r>
          </w:p>
        </w:tc>
      </w:tr>
      <w:tr w14:paraId="5B4DC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70682681">
            <w:pPr>
              <w:spacing w:line="360" w:lineRule="auto"/>
              <w:rPr>
                <w:highlight w:val="none"/>
              </w:rPr>
            </w:pPr>
          </w:p>
        </w:tc>
        <w:tc>
          <w:tcPr>
            <w:tcW w:w="2630" w:type="dxa"/>
          </w:tcPr>
          <w:p w14:paraId="16B34BF9">
            <w:pPr>
              <w:pStyle w:val="9"/>
              <w:spacing w:line="360" w:lineRule="auto"/>
              <w:rPr>
                <w:rFonts w:hint="default"/>
                <w:highlight w:val="none"/>
              </w:rPr>
            </w:pPr>
            <w:r>
              <w:rPr>
                <w:highlight w:val="none"/>
              </w:rPr>
              <w:t>质量保证措施（10分）</w:t>
            </w:r>
          </w:p>
        </w:tc>
        <w:tc>
          <w:tcPr>
            <w:tcW w:w="4753" w:type="dxa"/>
            <w:vAlign w:val="center"/>
          </w:tcPr>
          <w:p w14:paraId="2B72AFE7">
            <w:pPr>
              <w:pStyle w:val="12"/>
              <w:spacing w:line="360" w:lineRule="auto"/>
              <w:rPr>
                <w:highlight w:val="none"/>
              </w:rPr>
            </w:pPr>
            <w:r>
              <w:rPr>
                <w:rFonts w:hint="eastAsia"/>
                <w:highlight w:val="none"/>
              </w:rPr>
              <w:t>针对项目特点，人员投入、材料设备管理、施工工艺及施工组织管理等方面提出切实可行的质量保证措施，确保实现工程质量目标，得</w:t>
            </w:r>
            <w:r>
              <w:rPr>
                <w:highlight w:val="none"/>
              </w:rPr>
              <w:t>10</w:t>
            </w:r>
            <w:r>
              <w:rPr>
                <w:rFonts w:hint="eastAsia"/>
                <w:highlight w:val="none"/>
              </w:rPr>
              <w:t>分；</w:t>
            </w:r>
          </w:p>
          <w:p w14:paraId="69D30B5B">
            <w:pPr>
              <w:pStyle w:val="12"/>
              <w:spacing w:line="360" w:lineRule="auto"/>
              <w:rPr>
                <w:highlight w:val="none"/>
              </w:rPr>
            </w:pPr>
            <w:r>
              <w:rPr>
                <w:rFonts w:hint="eastAsia"/>
                <w:highlight w:val="none"/>
              </w:rPr>
              <w:t>质量保证措施比较可行，比较能实现工程质量目标，得7分；</w:t>
            </w:r>
          </w:p>
          <w:p w14:paraId="6067909D">
            <w:pPr>
              <w:pStyle w:val="12"/>
              <w:spacing w:line="360" w:lineRule="auto"/>
              <w:rPr>
                <w:highlight w:val="none"/>
              </w:rPr>
            </w:pPr>
            <w:r>
              <w:rPr>
                <w:rFonts w:hint="eastAsia"/>
                <w:highlight w:val="none"/>
              </w:rPr>
              <w:t>质量保证措施一般，基本能实现工程质量目标，得4分；</w:t>
            </w:r>
          </w:p>
          <w:p w14:paraId="2C00CB74">
            <w:pPr>
              <w:pStyle w:val="9"/>
              <w:spacing w:line="360" w:lineRule="auto"/>
              <w:rPr>
                <w:rFonts w:hint="default"/>
                <w:highlight w:val="none"/>
              </w:rPr>
            </w:pPr>
            <w:r>
              <w:rPr>
                <w:highlight w:val="none"/>
              </w:rPr>
              <w:t>其他或无响应，得0分。</w:t>
            </w:r>
          </w:p>
        </w:tc>
      </w:tr>
      <w:tr w14:paraId="14E28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19A454E">
            <w:pPr>
              <w:spacing w:line="360" w:lineRule="auto"/>
              <w:rPr>
                <w:highlight w:val="none"/>
              </w:rPr>
            </w:pPr>
          </w:p>
        </w:tc>
        <w:tc>
          <w:tcPr>
            <w:tcW w:w="2630" w:type="dxa"/>
          </w:tcPr>
          <w:p w14:paraId="4F2EAD43">
            <w:pPr>
              <w:pStyle w:val="9"/>
              <w:spacing w:line="360" w:lineRule="auto"/>
              <w:rPr>
                <w:rFonts w:hint="default"/>
                <w:highlight w:val="none"/>
              </w:rPr>
            </w:pPr>
            <w:r>
              <w:rPr>
                <w:highlight w:val="none"/>
              </w:rPr>
              <w:t>安全文明施工保证措施（10分）</w:t>
            </w:r>
          </w:p>
        </w:tc>
        <w:tc>
          <w:tcPr>
            <w:tcW w:w="4753" w:type="dxa"/>
            <w:vAlign w:val="center"/>
          </w:tcPr>
          <w:p w14:paraId="1DF19C27">
            <w:pPr>
              <w:pStyle w:val="12"/>
              <w:spacing w:line="360" w:lineRule="auto"/>
              <w:rPr>
                <w:highlight w:val="none"/>
              </w:rPr>
            </w:pPr>
            <w:r>
              <w:rPr>
                <w:rFonts w:hint="eastAsia"/>
                <w:highlight w:val="none"/>
              </w:rPr>
              <w:t>针对项目特点，安全管理人员投入、施工人员安全培训、材料设备保管、施工现场安全围挡、安全运输、安全知识宣传等方面提出切实可行的安全文明施工保证措施，制定具体、详细的方案，确保实现工程安全管理和环境管理目标，得</w:t>
            </w:r>
            <w:r>
              <w:rPr>
                <w:highlight w:val="none"/>
              </w:rPr>
              <w:t>10</w:t>
            </w:r>
            <w:r>
              <w:rPr>
                <w:rFonts w:hint="eastAsia"/>
                <w:highlight w:val="none"/>
              </w:rPr>
              <w:t>分；</w:t>
            </w:r>
          </w:p>
          <w:p w14:paraId="59003997">
            <w:pPr>
              <w:pStyle w:val="12"/>
              <w:spacing w:line="360" w:lineRule="auto"/>
              <w:rPr>
                <w:highlight w:val="none"/>
              </w:rPr>
            </w:pPr>
            <w:r>
              <w:rPr>
                <w:rFonts w:hint="eastAsia"/>
                <w:highlight w:val="none"/>
              </w:rPr>
              <w:t>安全文明施工保证措施比较可行，方案比较具体、详细，比较能实现工程安全管理和环境管理目标，得7分；</w:t>
            </w:r>
          </w:p>
          <w:p w14:paraId="78AE433F">
            <w:pPr>
              <w:pStyle w:val="12"/>
              <w:spacing w:line="360" w:lineRule="auto"/>
              <w:rPr>
                <w:highlight w:val="none"/>
              </w:rPr>
            </w:pPr>
            <w:r>
              <w:rPr>
                <w:rFonts w:hint="eastAsia"/>
                <w:highlight w:val="none"/>
              </w:rPr>
              <w:t>安全文明施工保证措施一般，方案内容一般，基本能实现工程安全管理和环境管理目标，得4分；</w:t>
            </w:r>
          </w:p>
          <w:p w14:paraId="61B70B9D">
            <w:pPr>
              <w:pStyle w:val="9"/>
              <w:spacing w:line="360" w:lineRule="auto"/>
              <w:rPr>
                <w:rFonts w:hint="default"/>
                <w:highlight w:val="none"/>
              </w:rPr>
            </w:pPr>
            <w:r>
              <w:rPr>
                <w:highlight w:val="none"/>
              </w:rPr>
              <w:t>其他或无响应，得0分。</w:t>
            </w:r>
          </w:p>
        </w:tc>
      </w:tr>
      <w:tr w14:paraId="51C3E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0095E37B">
            <w:pPr>
              <w:spacing w:line="360" w:lineRule="auto"/>
              <w:rPr>
                <w:highlight w:val="none"/>
              </w:rPr>
            </w:pPr>
          </w:p>
        </w:tc>
        <w:tc>
          <w:tcPr>
            <w:tcW w:w="2630" w:type="dxa"/>
          </w:tcPr>
          <w:p w14:paraId="653D26CA">
            <w:pPr>
              <w:pStyle w:val="9"/>
              <w:spacing w:line="360" w:lineRule="auto"/>
              <w:rPr>
                <w:rFonts w:hint="default"/>
                <w:highlight w:val="none"/>
              </w:rPr>
            </w:pPr>
            <w:r>
              <w:rPr>
                <w:highlight w:val="none"/>
              </w:rPr>
              <w:t>质保期服务方案（10分）</w:t>
            </w:r>
          </w:p>
        </w:tc>
        <w:tc>
          <w:tcPr>
            <w:tcW w:w="4753" w:type="dxa"/>
            <w:vAlign w:val="center"/>
          </w:tcPr>
          <w:p w14:paraId="044F1442">
            <w:pPr>
              <w:pStyle w:val="12"/>
              <w:spacing w:line="360" w:lineRule="auto"/>
              <w:rPr>
                <w:highlight w:val="none"/>
              </w:rPr>
            </w:pPr>
            <w:r>
              <w:rPr>
                <w:rFonts w:hint="eastAsia"/>
                <w:highlight w:val="none"/>
              </w:rPr>
              <w:t>针对项目特点，质保期服务方案的组织、服务人员配备、服务响应时间、质保期承诺、免费保修范围、备品备件等，阐述详细，且科学、合理、可行性高的，得</w:t>
            </w:r>
            <w:r>
              <w:rPr>
                <w:highlight w:val="none"/>
              </w:rPr>
              <w:t>10</w:t>
            </w:r>
            <w:r>
              <w:rPr>
                <w:rFonts w:hint="eastAsia"/>
                <w:highlight w:val="none"/>
              </w:rPr>
              <w:t>分；</w:t>
            </w:r>
          </w:p>
          <w:p w14:paraId="68C8D4B5">
            <w:pPr>
              <w:pStyle w:val="12"/>
              <w:spacing w:line="360" w:lineRule="auto"/>
              <w:rPr>
                <w:highlight w:val="none"/>
              </w:rPr>
            </w:pPr>
            <w:r>
              <w:rPr>
                <w:rFonts w:hint="eastAsia"/>
                <w:highlight w:val="none"/>
              </w:rPr>
              <w:t>服务方案比较具体、详细、合理、可行的，得7分；</w:t>
            </w:r>
          </w:p>
          <w:p w14:paraId="7B950E73">
            <w:pPr>
              <w:pStyle w:val="12"/>
              <w:spacing w:line="360" w:lineRule="auto"/>
              <w:rPr>
                <w:highlight w:val="none"/>
              </w:rPr>
            </w:pPr>
            <w:r>
              <w:rPr>
                <w:rFonts w:hint="eastAsia"/>
                <w:highlight w:val="none"/>
              </w:rPr>
              <w:t>服务方案方案内容一般，欠合理，可行性差的，得4分；</w:t>
            </w:r>
          </w:p>
          <w:p w14:paraId="4381EEE5">
            <w:pPr>
              <w:pStyle w:val="9"/>
              <w:spacing w:line="360" w:lineRule="auto"/>
              <w:rPr>
                <w:rFonts w:hint="default"/>
                <w:highlight w:val="none"/>
              </w:rPr>
            </w:pPr>
            <w:r>
              <w:rPr>
                <w:highlight w:val="none"/>
              </w:rPr>
              <w:t>其他或无响应，得0分。</w:t>
            </w:r>
          </w:p>
        </w:tc>
      </w:tr>
      <w:tr w14:paraId="397E7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14:paraId="4E43A0E3">
            <w:pPr>
              <w:pStyle w:val="9"/>
              <w:spacing w:line="360" w:lineRule="auto"/>
              <w:jc w:val="center"/>
              <w:rPr>
                <w:rFonts w:hint="default"/>
                <w:highlight w:val="none"/>
              </w:rPr>
            </w:pPr>
            <w:r>
              <w:rPr>
                <w:highlight w:val="none"/>
              </w:rPr>
              <w:t>商务部分</w:t>
            </w:r>
          </w:p>
        </w:tc>
        <w:tc>
          <w:tcPr>
            <w:tcW w:w="2630" w:type="dxa"/>
          </w:tcPr>
          <w:p w14:paraId="5E369B9B">
            <w:pPr>
              <w:pStyle w:val="9"/>
              <w:spacing w:line="360" w:lineRule="auto"/>
              <w:rPr>
                <w:rFonts w:hint="default"/>
                <w:highlight w:val="none"/>
              </w:rPr>
            </w:pPr>
            <w:r>
              <w:rPr>
                <w:highlight w:val="none"/>
              </w:rPr>
              <w:t>供应商同类项目业绩情况 (</w:t>
            </w:r>
            <w:r>
              <w:rPr>
                <w:highlight w:val="none"/>
                <w:lang w:eastAsia="zh-CN"/>
              </w:rPr>
              <w:t>6</w:t>
            </w:r>
            <w:r>
              <w:rPr>
                <w:highlight w:val="none"/>
              </w:rPr>
              <w:t>分)</w:t>
            </w:r>
          </w:p>
        </w:tc>
        <w:tc>
          <w:tcPr>
            <w:tcW w:w="4753" w:type="dxa"/>
          </w:tcPr>
          <w:p w14:paraId="0BCE9E65">
            <w:pPr>
              <w:pStyle w:val="9"/>
              <w:spacing w:line="360" w:lineRule="auto"/>
              <w:rPr>
                <w:rFonts w:hint="default"/>
                <w:highlight w:val="none"/>
                <w:lang w:eastAsia="zh-CN"/>
              </w:rPr>
            </w:pPr>
            <w:r>
              <w:rPr>
                <w:highlight w:val="none"/>
              </w:rPr>
              <w:t>供应商自2021年1月1日（以合同签订时间为准）至今完成过同类项目业绩，每提供一个得</w:t>
            </w:r>
            <w:r>
              <w:rPr>
                <w:highlight w:val="none"/>
                <w:lang w:eastAsia="zh-CN"/>
              </w:rPr>
              <w:t>2</w:t>
            </w:r>
            <w:r>
              <w:rPr>
                <w:highlight w:val="none"/>
              </w:rPr>
              <w:t>分，最高得为</w:t>
            </w:r>
            <w:r>
              <w:rPr>
                <w:highlight w:val="none"/>
                <w:lang w:eastAsia="zh-CN"/>
              </w:rPr>
              <w:t>6</w:t>
            </w:r>
            <w:r>
              <w:rPr>
                <w:highlight w:val="none"/>
              </w:rPr>
              <w:t>分。</w:t>
            </w:r>
          </w:p>
          <w:p w14:paraId="64266DF5">
            <w:pPr>
              <w:pStyle w:val="9"/>
              <w:spacing w:line="360" w:lineRule="auto"/>
              <w:rPr>
                <w:rFonts w:hint="default"/>
                <w:highlight w:val="none"/>
                <w:lang w:eastAsia="zh-CN"/>
              </w:rPr>
            </w:pPr>
            <w:r>
              <w:rPr>
                <w:highlight w:val="none"/>
                <w:lang w:eastAsia="zh-CN"/>
              </w:rPr>
              <w:t>注：须提供合同及竣工验收报告，时间以竣工验收报告为准。</w:t>
            </w:r>
          </w:p>
        </w:tc>
      </w:tr>
      <w:tr w14:paraId="72FB7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126E4C81">
            <w:pPr>
              <w:spacing w:line="360" w:lineRule="auto"/>
              <w:rPr>
                <w:highlight w:val="none"/>
              </w:rPr>
            </w:pPr>
          </w:p>
        </w:tc>
        <w:tc>
          <w:tcPr>
            <w:tcW w:w="2630" w:type="dxa"/>
          </w:tcPr>
          <w:p w14:paraId="779910AB">
            <w:pPr>
              <w:pStyle w:val="9"/>
              <w:spacing w:line="360" w:lineRule="auto"/>
              <w:rPr>
                <w:rFonts w:hint="default"/>
                <w:highlight w:val="none"/>
              </w:rPr>
            </w:pPr>
            <w:r>
              <w:rPr>
                <w:highlight w:val="none"/>
              </w:rPr>
              <w:t>拟投入专业人员（项目负责人、</w:t>
            </w:r>
            <w:r>
              <w:rPr>
                <w:highlight w:val="none"/>
                <w:lang w:eastAsia="zh-CN"/>
              </w:rPr>
              <w:t>专职安全员</w:t>
            </w:r>
            <w:r>
              <w:rPr>
                <w:highlight w:val="none"/>
              </w:rPr>
              <w:t>除外）情况 (</w:t>
            </w:r>
            <w:r>
              <w:rPr>
                <w:highlight w:val="none"/>
                <w:lang w:eastAsia="zh-CN"/>
              </w:rPr>
              <w:t>10</w:t>
            </w:r>
            <w:r>
              <w:rPr>
                <w:highlight w:val="none"/>
              </w:rPr>
              <w:t>分)</w:t>
            </w:r>
          </w:p>
        </w:tc>
        <w:tc>
          <w:tcPr>
            <w:tcW w:w="4753" w:type="dxa"/>
          </w:tcPr>
          <w:p w14:paraId="25EA1EF6">
            <w:pPr>
              <w:pStyle w:val="9"/>
              <w:spacing w:line="360" w:lineRule="auto"/>
              <w:rPr>
                <w:rFonts w:hint="default"/>
                <w:highlight w:val="none"/>
                <w:lang w:eastAsia="zh-CN"/>
              </w:rPr>
            </w:pPr>
            <w:r>
              <w:rPr>
                <w:highlight w:val="none"/>
                <w:lang w:eastAsia="zh-CN"/>
              </w:rPr>
              <w:t>1.具有施工员、材料员、资料员、质量员、预算（造价）员，每提供上述一个类别的人员得1分，最高得5分；</w:t>
            </w:r>
          </w:p>
          <w:p w14:paraId="620A7013">
            <w:pPr>
              <w:pStyle w:val="9"/>
              <w:spacing w:line="360" w:lineRule="auto"/>
              <w:rPr>
                <w:rFonts w:hint="default"/>
                <w:highlight w:val="none"/>
                <w:lang w:eastAsia="zh-CN"/>
              </w:rPr>
            </w:pPr>
            <w:r>
              <w:rPr>
                <w:highlight w:val="none"/>
                <w:lang w:eastAsia="zh-CN"/>
              </w:rPr>
              <w:t>2.具有工程类中级或以上职称的，每一人得2.5分，最高得5分。</w:t>
            </w:r>
          </w:p>
          <w:p w14:paraId="01BA1E62">
            <w:pPr>
              <w:pStyle w:val="9"/>
              <w:spacing w:line="360" w:lineRule="auto"/>
              <w:rPr>
                <w:rFonts w:hint="default"/>
                <w:highlight w:val="none"/>
              </w:rPr>
            </w:pPr>
            <w:r>
              <w:rPr>
                <w:highlight w:val="none"/>
              </w:rPr>
              <w:t xml:space="preserve">注：须提供以上人员的身份证、资格（职称）证书及提交响应文件截止日前半年以来以来任意一个月在响应供应商单位缴纳的社保证明； </w:t>
            </w:r>
          </w:p>
        </w:tc>
      </w:tr>
      <w:tr w14:paraId="3A86C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14:paraId="264CFD2E">
            <w:pPr>
              <w:spacing w:line="360" w:lineRule="auto"/>
              <w:rPr>
                <w:highlight w:val="none"/>
              </w:rPr>
            </w:pPr>
          </w:p>
        </w:tc>
        <w:tc>
          <w:tcPr>
            <w:tcW w:w="2630" w:type="dxa"/>
          </w:tcPr>
          <w:p w14:paraId="154F771A">
            <w:pPr>
              <w:pStyle w:val="9"/>
              <w:spacing w:line="360" w:lineRule="auto"/>
              <w:rPr>
                <w:rFonts w:hint="default"/>
                <w:highlight w:val="none"/>
              </w:rPr>
            </w:pPr>
            <w:r>
              <w:rPr>
                <w:highlight w:val="none"/>
              </w:rPr>
              <w:t>体系认证情况 (</w:t>
            </w:r>
            <w:r>
              <w:rPr>
                <w:highlight w:val="none"/>
                <w:lang w:eastAsia="zh-CN"/>
              </w:rPr>
              <w:t>9</w:t>
            </w:r>
            <w:r>
              <w:rPr>
                <w:highlight w:val="none"/>
              </w:rPr>
              <w:t>分)</w:t>
            </w:r>
          </w:p>
        </w:tc>
        <w:tc>
          <w:tcPr>
            <w:tcW w:w="4753" w:type="dxa"/>
          </w:tcPr>
          <w:p w14:paraId="10E27F9A">
            <w:pPr>
              <w:pStyle w:val="9"/>
              <w:spacing w:line="360" w:lineRule="auto"/>
              <w:rPr>
                <w:rFonts w:hint="default"/>
                <w:highlight w:val="none"/>
                <w:lang w:eastAsia="zh-CN"/>
              </w:rPr>
            </w:pPr>
            <w:r>
              <w:rPr>
                <w:highlight w:val="none"/>
              </w:rPr>
              <w:t>提供质量管理体系认证、环境管理体系认证、职业健康安全管理体系认证，每满足一项得</w:t>
            </w:r>
            <w:r>
              <w:rPr>
                <w:highlight w:val="none"/>
                <w:lang w:eastAsia="zh-CN"/>
              </w:rPr>
              <w:t>3</w:t>
            </w:r>
            <w:r>
              <w:rPr>
                <w:highlight w:val="none"/>
              </w:rPr>
              <w:t>分，最高得</w:t>
            </w:r>
            <w:r>
              <w:rPr>
                <w:highlight w:val="none"/>
                <w:lang w:eastAsia="zh-CN"/>
              </w:rPr>
              <w:t>9</w:t>
            </w:r>
            <w:r>
              <w:rPr>
                <w:highlight w:val="none"/>
              </w:rPr>
              <w:t>分。</w:t>
            </w:r>
          </w:p>
          <w:p w14:paraId="643E1A32">
            <w:pPr>
              <w:pStyle w:val="9"/>
              <w:spacing w:line="360" w:lineRule="auto"/>
              <w:rPr>
                <w:rFonts w:hint="default"/>
                <w:highlight w:val="none"/>
                <w:lang w:eastAsia="zh-CN"/>
              </w:rPr>
            </w:pPr>
            <w:r>
              <w:rPr>
                <w:highlight w:val="none"/>
              </w:rPr>
              <w:t>注：须提供证书扫描件及在全国认证认可信息公共服务平台上对证书的查询结果截图为证明材料。</w:t>
            </w:r>
          </w:p>
        </w:tc>
      </w:tr>
      <w:tr w14:paraId="7A301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14:paraId="1D30D143">
            <w:pPr>
              <w:pStyle w:val="9"/>
              <w:spacing w:line="360" w:lineRule="auto"/>
              <w:jc w:val="center"/>
              <w:rPr>
                <w:rFonts w:hint="default"/>
                <w:highlight w:val="none"/>
              </w:rPr>
            </w:pPr>
            <w:r>
              <w:rPr>
                <w:highlight w:val="none"/>
              </w:rPr>
              <w:t>投标报价</w:t>
            </w:r>
          </w:p>
        </w:tc>
        <w:tc>
          <w:tcPr>
            <w:tcW w:w="2630" w:type="dxa"/>
          </w:tcPr>
          <w:p w14:paraId="4A46E263">
            <w:pPr>
              <w:pStyle w:val="9"/>
              <w:spacing w:line="360" w:lineRule="auto"/>
              <w:rPr>
                <w:rFonts w:hint="default"/>
                <w:highlight w:val="none"/>
              </w:rPr>
            </w:pPr>
            <w:r>
              <w:rPr>
                <w:highlight w:val="none"/>
              </w:rPr>
              <w:t>响应报价得分 (</w:t>
            </w:r>
            <w:r>
              <w:rPr>
                <w:highlight w:val="none"/>
                <w:lang w:eastAsia="zh-CN"/>
              </w:rPr>
              <w:t>25</w:t>
            </w:r>
            <w:r>
              <w:rPr>
                <w:highlight w:val="none"/>
              </w:rPr>
              <w:t>分)</w:t>
            </w:r>
          </w:p>
        </w:tc>
        <w:tc>
          <w:tcPr>
            <w:tcW w:w="4753" w:type="dxa"/>
          </w:tcPr>
          <w:p w14:paraId="27D1FEE0">
            <w:pPr>
              <w:pStyle w:val="9"/>
              <w:spacing w:line="360" w:lineRule="auto"/>
              <w:rPr>
                <w:rFonts w:hint="default"/>
                <w:highlight w:val="none"/>
              </w:rPr>
            </w:pPr>
            <w:r>
              <w:rPr>
                <w:highlight w:val="none"/>
              </w:rPr>
              <w:t>响应报价得分＝（评标基准价/响应报价）×价格分值【注：满足竞争性磋商文件要求且响应价格最低的响应报价为评标基准价。】最低报价不是成交的唯一依据。</w:t>
            </w:r>
          </w:p>
        </w:tc>
      </w:tr>
    </w:tbl>
    <w:p w14:paraId="2F4DDE54">
      <w:pPr>
        <w:pStyle w:val="9"/>
        <w:spacing w:line="360" w:lineRule="auto"/>
        <w:outlineLvl w:val="3"/>
        <w:rPr>
          <w:rFonts w:hint="default"/>
          <w:b/>
          <w:sz w:val="24"/>
          <w:highlight w:val="none"/>
        </w:rPr>
      </w:pPr>
    </w:p>
    <w:p w14:paraId="47138D31">
      <w:pPr>
        <w:pStyle w:val="9"/>
        <w:spacing w:line="360" w:lineRule="auto"/>
        <w:outlineLvl w:val="3"/>
        <w:rPr>
          <w:rFonts w:hint="default"/>
          <w:highlight w:val="none"/>
        </w:rPr>
      </w:pPr>
      <w:r>
        <w:rPr>
          <w:b/>
          <w:sz w:val="24"/>
          <w:highlight w:val="none"/>
        </w:rPr>
        <w:t>6.汇总、排序</w:t>
      </w:r>
    </w:p>
    <w:p w14:paraId="3D1DC730">
      <w:pPr>
        <w:pStyle w:val="9"/>
        <w:spacing w:line="360" w:lineRule="auto"/>
        <w:rPr>
          <w:rFonts w:hint="default"/>
          <w:highlight w:val="none"/>
        </w:rPr>
      </w:pPr>
      <w:r>
        <w:rPr>
          <w:highlight w:val="none"/>
        </w:rPr>
        <w:t>评审结果按评审后总得分由高到低顺序排列。评审得分相同的，按最终报价由低到高顺序排列。得分且最终报价相同的，按照技术指标优劣顺序推荐。排名第一的磋商供应商为第一成交候选人，排名第二的磋商供应商为第二成交候选人，排名第三的磋商供应商为第三成交候选人。</w:t>
      </w:r>
    </w:p>
    <w:p w14:paraId="39951B01">
      <w:pPr>
        <w:pStyle w:val="9"/>
        <w:spacing w:line="360" w:lineRule="auto"/>
        <w:outlineLvl w:val="3"/>
        <w:rPr>
          <w:rFonts w:hint="default"/>
          <w:highlight w:val="none"/>
        </w:rPr>
      </w:pPr>
      <w:r>
        <w:rPr>
          <w:b/>
          <w:sz w:val="24"/>
          <w:highlight w:val="none"/>
        </w:rPr>
        <w:t>7.其他无效响应的情形：</w:t>
      </w:r>
    </w:p>
    <w:p w14:paraId="4E2F180B">
      <w:pPr>
        <w:pStyle w:val="9"/>
        <w:spacing w:line="360" w:lineRule="auto"/>
        <w:ind w:firstLine="480"/>
        <w:rPr>
          <w:rFonts w:hint="default"/>
          <w:highlight w:val="none"/>
        </w:rPr>
      </w:pPr>
      <w:r>
        <w:rPr>
          <w:highlight w:val="none"/>
        </w:rPr>
        <w:t>（1）评审期间，供应商没有按磋商小组的要求提交法定代表人或其委托代理人签字的澄清、说明、补正或改变了响应文件的实质性内容的。</w:t>
      </w:r>
    </w:p>
    <w:p w14:paraId="00BA866E">
      <w:pPr>
        <w:pStyle w:val="9"/>
        <w:spacing w:line="360" w:lineRule="auto"/>
        <w:ind w:firstLine="480"/>
        <w:rPr>
          <w:rFonts w:hint="default"/>
          <w:highlight w:val="none"/>
        </w:rPr>
      </w:pPr>
      <w:r>
        <w:rPr>
          <w:highlight w:val="none"/>
        </w:rPr>
        <w:t>（2）响应文件提供虚假材料的。</w:t>
      </w:r>
    </w:p>
    <w:p w14:paraId="4F9C8320">
      <w:pPr>
        <w:pStyle w:val="9"/>
        <w:spacing w:line="360" w:lineRule="auto"/>
        <w:ind w:firstLine="480"/>
        <w:rPr>
          <w:rFonts w:hint="default"/>
          <w:highlight w:val="none"/>
        </w:rPr>
      </w:pPr>
      <w:r>
        <w:rPr>
          <w:highlight w:val="none"/>
        </w:rPr>
        <w:t>（3）供应商以他人名义响应、串通响应、以行贿手段谋取成交或者以其他弄虚作假方式响应的。</w:t>
      </w:r>
    </w:p>
    <w:p w14:paraId="5FC05743">
      <w:pPr>
        <w:pStyle w:val="9"/>
        <w:spacing w:line="360" w:lineRule="auto"/>
        <w:ind w:firstLine="480"/>
        <w:rPr>
          <w:rFonts w:hint="default"/>
          <w:highlight w:val="none"/>
        </w:rPr>
      </w:pPr>
      <w:r>
        <w:rPr>
          <w:highlight w:val="none"/>
        </w:rPr>
        <w:t>（4）供应商对采购人、采购代理机构、磋商小组及其工作人员施加影响，有碍公平、公正的。</w:t>
      </w:r>
    </w:p>
    <w:p w14:paraId="61DA305A">
      <w:pPr>
        <w:pStyle w:val="9"/>
        <w:spacing w:line="360" w:lineRule="auto"/>
        <w:ind w:firstLine="480"/>
        <w:rPr>
          <w:rFonts w:hint="default"/>
          <w:highlight w:val="none"/>
        </w:rPr>
      </w:pPr>
      <w:r>
        <w:rPr>
          <w:highlight w:val="none"/>
        </w:rPr>
        <w:t>（5）响应文件含有采购人不能接受的附加条件的。</w:t>
      </w:r>
    </w:p>
    <w:p w14:paraId="0246C98B">
      <w:pPr>
        <w:pStyle w:val="9"/>
        <w:spacing w:line="360" w:lineRule="auto"/>
        <w:ind w:firstLine="480"/>
        <w:rPr>
          <w:rFonts w:hint="default"/>
          <w:highlight w:val="none"/>
        </w:rPr>
      </w:pPr>
      <w:r>
        <w:rPr>
          <w:highlight w:val="none"/>
        </w:rPr>
        <w:t>（6）法律、法规和磋商文件规定的其他无效情形。</w:t>
      </w:r>
    </w:p>
    <w:p w14:paraId="119F54E8">
      <w:pPr>
        <w:pStyle w:val="9"/>
        <w:spacing w:line="360" w:lineRule="auto"/>
        <w:rPr>
          <w:rFonts w:hint="default"/>
          <w:b/>
          <w:sz w:val="36"/>
          <w:highlight w:val="none"/>
        </w:rPr>
      </w:pPr>
      <w:r>
        <w:rPr>
          <w:highlight w:val="none"/>
        </w:rPr>
        <w:t xml:space="preserve">  </w:t>
      </w:r>
      <w:r>
        <w:rPr>
          <w:b/>
          <w:sz w:val="36"/>
          <w:highlight w:val="none"/>
        </w:rPr>
        <w:br w:type="page"/>
      </w:r>
    </w:p>
    <w:p w14:paraId="378E58D6">
      <w:pPr>
        <w:pStyle w:val="9"/>
        <w:spacing w:line="360" w:lineRule="auto"/>
        <w:jc w:val="center"/>
        <w:outlineLvl w:val="1"/>
        <w:rPr>
          <w:rFonts w:hint="default"/>
          <w:highlight w:val="none"/>
        </w:rPr>
      </w:pPr>
      <w:r>
        <w:rPr>
          <w:b/>
          <w:sz w:val="36"/>
          <w:highlight w:val="none"/>
        </w:rPr>
        <w:t>第五章 合同文本</w:t>
      </w:r>
    </w:p>
    <w:p w14:paraId="18A83B54">
      <w:pPr>
        <w:pStyle w:val="9"/>
        <w:spacing w:line="360" w:lineRule="auto"/>
        <w:rPr>
          <w:rFonts w:hint="default"/>
          <w:sz w:val="21"/>
          <w:highlight w:val="none"/>
        </w:rPr>
      </w:pPr>
      <w:r>
        <w:rPr>
          <w:sz w:val="21"/>
          <w:highlight w:val="none"/>
        </w:rPr>
        <w:t xml:space="preserve">  </w:t>
      </w:r>
    </w:p>
    <w:p w14:paraId="39ACC20B">
      <w:pPr>
        <w:spacing w:line="360" w:lineRule="auto"/>
        <w:jc w:val="center"/>
        <w:rPr>
          <w:highlight w:val="none"/>
        </w:rPr>
      </w:pPr>
      <w:r>
        <w:rPr>
          <w:b/>
          <w:highlight w:val="none"/>
        </w:rPr>
        <w:t xml:space="preserve"> </w:t>
      </w:r>
      <w:r>
        <w:rPr>
          <w:sz w:val="24"/>
          <w:highlight w:val="none"/>
        </w:rPr>
        <w:t>（按广州市住房和城乡建设局、广州市市场监督管理局共同制定了《广州市建设工程总承包合同》（SF-2022-0210）执行，合同签订时双方可根据项目的具体要求进行修订）</w:t>
      </w:r>
    </w:p>
    <w:p w14:paraId="5F483742">
      <w:pPr>
        <w:pStyle w:val="9"/>
        <w:spacing w:line="360" w:lineRule="auto"/>
        <w:rPr>
          <w:rFonts w:hint="default"/>
          <w:sz w:val="21"/>
          <w:highlight w:val="none"/>
          <w:lang w:eastAsia="zh-CN"/>
        </w:rPr>
      </w:pPr>
    </w:p>
    <w:p w14:paraId="6CFA141D">
      <w:pPr>
        <w:pStyle w:val="9"/>
        <w:spacing w:line="360" w:lineRule="auto"/>
        <w:rPr>
          <w:rFonts w:hint="default"/>
          <w:sz w:val="21"/>
          <w:highlight w:val="none"/>
          <w:lang w:eastAsia="zh-CN"/>
        </w:rPr>
      </w:pPr>
    </w:p>
    <w:p w14:paraId="1E3CAC16">
      <w:pPr>
        <w:pStyle w:val="9"/>
        <w:spacing w:line="360" w:lineRule="auto"/>
        <w:rPr>
          <w:rFonts w:hint="default"/>
          <w:sz w:val="21"/>
          <w:highlight w:val="none"/>
          <w:lang w:eastAsia="zh-CN"/>
        </w:rPr>
      </w:pPr>
    </w:p>
    <w:p w14:paraId="7EFC851A">
      <w:pPr>
        <w:widowControl/>
        <w:spacing w:line="360" w:lineRule="auto"/>
        <w:jc w:val="left"/>
        <w:rPr>
          <w:b/>
          <w:kern w:val="0"/>
          <w:sz w:val="36"/>
          <w:szCs w:val="20"/>
          <w:highlight w:val="none"/>
          <w:lang w:eastAsia="zh-Hans"/>
        </w:rPr>
      </w:pPr>
      <w:r>
        <w:rPr>
          <w:b/>
          <w:sz w:val="36"/>
          <w:highlight w:val="none"/>
        </w:rPr>
        <w:br w:type="page"/>
      </w:r>
    </w:p>
    <w:p w14:paraId="5C4344EA">
      <w:pPr>
        <w:pStyle w:val="9"/>
        <w:spacing w:line="360" w:lineRule="auto"/>
        <w:jc w:val="center"/>
        <w:outlineLvl w:val="1"/>
        <w:rPr>
          <w:rFonts w:hint="default"/>
          <w:highlight w:val="none"/>
        </w:rPr>
      </w:pPr>
      <w:r>
        <w:rPr>
          <w:b/>
          <w:sz w:val="36"/>
          <w:highlight w:val="none"/>
        </w:rPr>
        <w:t>第六章 响应文件格式与要求</w:t>
      </w:r>
    </w:p>
    <w:p w14:paraId="4E2189BD">
      <w:pPr>
        <w:pStyle w:val="9"/>
        <w:spacing w:line="360" w:lineRule="auto"/>
        <w:ind w:firstLine="480"/>
        <w:rPr>
          <w:rFonts w:hint="default"/>
          <w:highlight w:val="none"/>
        </w:rPr>
      </w:pPr>
      <w:r>
        <w:rPr>
          <w:highlight w:val="none"/>
        </w:rPr>
        <w:t>供应商应提交证明其有资格参加磋商和成交后有能力履行合同的相关文件，并作为其响应文件的一部分，所有文件必须真实可靠、不得伪造，否则将按相关规定予以处罚。</w:t>
      </w:r>
    </w:p>
    <w:p w14:paraId="77FD5CE8">
      <w:pPr>
        <w:pStyle w:val="9"/>
        <w:spacing w:line="360" w:lineRule="auto"/>
        <w:rPr>
          <w:rFonts w:hint="default"/>
          <w:highlight w:val="none"/>
        </w:rPr>
      </w:pPr>
      <w:r>
        <w:rPr>
          <w:highlight w:val="none"/>
        </w:rPr>
        <w:t xml:space="preserve">  </w:t>
      </w:r>
    </w:p>
    <w:p w14:paraId="76E25500">
      <w:pPr>
        <w:widowControl/>
        <w:spacing w:line="360" w:lineRule="auto"/>
        <w:jc w:val="left"/>
        <w:rPr>
          <w:b/>
          <w:kern w:val="0"/>
          <w:sz w:val="48"/>
          <w:szCs w:val="20"/>
          <w:highlight w:val="none"/>
          <w:lang w:eastAsia="zh-Hans"/>
        </w:rPr>
      </w:pPr>
      <w:r>
        <w:rPr>
          <w:b/>
          <w:sz w:val="48"/>
          <w:highlight w:val="none"/>
        </w:rPr>
        <w:br w:type="page"/>
      </w:r>
    </w:p>
    <w:p w14:paraId="215DBF05">
      <w:pPr>
        <w:pStyle w:val="9"/>
        <w:spacing w:line="360" w:lineRule="auto"/>
        <w:jc w:val="center"/>
        <w:outlineLvl w:val="0"/>
        <w:rPr>
          <w:rFonts w:hint="default"/>
          <w:highlight w:val="none"/>
        </w:rPr>
      </w:pPr>
      <w:r>
        <w:rPr>
          <w:b/>
          <w:sz w:val="48"/>
          <w:highlight w:val="none"/>
        </w:rPr>
        <w:t>响应文件封面</w:t>
      </w:r>
    </w:p>
    <w:p w14:paraId="3937AE92">
      <w:pPr>
        <w:pStyle w:val="9"/>
        <w:spacing w:line="360" w:lineRule="auto"/>
        <w:outlineLvl w:val="0"/>
        <w:rPr>
          <w:rFonts w:hint="default"/>
          <w:b/>
          <w:sz w:val="48"/>
          <w:highlight w:val="none"/>
          <w:lang w:eastAsia="zh-CN"/>
        </w:rPr>
      </w:pPr>
    </w:p>
    <w:p w14:paraId="758B2AD9">
      <w:pPr>
        <w:pStyle w:val="9"/>
        <w:spacing w:line="360" w:lineRule="auto"/>
        <w:jc w:val="center"/>
        <w:outlineLvl w:val="0"/>
        <w:rPr>
          <w:rFonts w:hint="default"/>
          <w:highlight w:val="none"/>
        </w:rPr>
      </w:pPr>
      <w:r>
        <w:rPr>
          <w:b/>
          <w:sz w:val="48"/>
          <w:highlight w:val="none"/>
        </w:rPr>
        <w:t>（项目名称）</w:t>
      </w:r>
    </w:p>
    <w:p w14:paraId="7033F666">
      <w:pPr>
        <w:pStyle w:val="9"/>
        <w:spacing w:line="360" w:lineRule="auto"/>
        <w:jc w:val="center"/>
        <w:outlineLvl w:val="0"/>
        <w:rPr>
          <w:rFonts w:hint="default"/>
          <w:highlight w:val="none"/>
        </w:rPr>
      </w:pPr>
      <w:r>
        <w:rPr>
          <w:b/>
          <w:sz w:val="48"/>
          <w:highlight w:val="none"/>
        </w:rPr>
        <w:t xml:space="preserve"> </w:t>
      </w:r>
    </w:p>
    <w:p w14:paraId="5B049890">
      <w:pPr>
        <w:pStyle w:val="9"/>
        <w:spacing w:line="360" w:lineRule="auto"/>
        <w:jc w:val="center"/>
        <w:outlineLvl w:val="3"/>
        <w:rPr>
          <w:rFonts w:hint="default"/>
          <w:highlight w:val="none"/>
        </w:rPr>
      </w:pPr>
      <w:r>
        <w:rPr>
          <w:b/>
          <w:sz w:val="24"/>
          <w:highlight w:val="none"/>
        </w:rPr>
        <w:t xml:space="preserve"> （正本/副本）</w:t>
      </w:r>
    </w:p>
    <w:p w14:paraId="184F8952">
      <w:pPr>
        <w:pStyle w:val="9"/>
        <w:spacing w:line="360" w:lineRule="auto"/>
        <w:outlineLvl w:val="3"/>
        <w:rPr>
          <w:rFonts w:hint="default"/>
          <w:highlight w:val="none"/>
        </w:rPr>
      </w:pPr>
    </w:p>
    <w:p w14:paraId="2FFEF00B">
      <w:pPr>
        <w:pStyle w:val="9"/>
        <w:spacing w:line="360" w:lineRule="auto"/>
        <w:jc w:val="center"/>
        <w:outlineLvl w:val="3"/>
        <w:rPr>
          <w:rFonts w:hint="default"/>
          <w:highlight w:val="none"/>
          <w:lang w:eastAsia="zh-CN"/>
        </w:rPr>
      </w:pPr>
      <w:r>
        <w:rPr>
          <w:b/>
          <w:sz w:val="24"/>
          <w:highlight w:val="none"/>
        </w:rPr>
        <w:t>采购项目编号：</w:t>
      </w:r>
      <w:r>
        <w:rPr>
          <w:b/>
          <w:sz w:val="24"/>
          <w:highlight w:val="none"/>
          <w:lang w:eastAsia="zh-CN"/>
        </w:rPr>
        <w:t>440106-2024-GDHC-C001</w:t>
      </w:r>
    </w:p>
    <w:p w14:paraId="777B202B">
      <w:pPr>
        <w:pStyle w:val="9"/>
        <w:spacing w:line="360" w:lineRule="auto"/>
        <w:jc w:val="center"/>
        <w:outlineLvl w:val="3"/>
        <w:rPr>
          <w:rFonts w:hint="default"/>
          <w:highlight w:val="none"/>
          <w:lang w:eastAsia="zh-CN"/>
        </w:rPr>
      </w:pPr>
    </w:p>
    <w:p w14:paraId="1DFBE668">
      <w:pPr>
        <w:pStyle w:val="9"/>
        <w:spacing w:line="360" w:lineRule="auto"/>
        <w:jc w:val="center"/>
        <w:outlineLvl w:val="3"/>
        <w:rPr>
          <w:rFonts w:hint="default"/>
          <w:highlight w:val="none"/>
          <w:lang w:eastAsia="zh-CN"/>
        </w:rPr>
      </w:pPr>
    </w:p>
    <w:p w14:paraId="4597C756">
      <w:pPr>
        <w:pStyle w:val="9"/>
        <w:spacing w:line="360" w:lineRule="auto"/>
        <w:jc w:val="center"/>
        <w:outlineLvl w:val="3"/>
        <w:rPr>
          <w:rFonts w:hint="default"/>
          <w:highlight w:val="none"/>
          <w:lang w:eastAsia="zh-CN"/>
        </w:rPr>
      </w:pPr>
    </w:p>
    <w:p w14:paraId="72038E7C">
      <w:pPr>
        <w:pStyle w:val="9"/>
        <w:spacing w:line="360" w:lineRule="auto"/>
        <w:jc w:val="center"/>
        <w:outlineLvl w:val="3"/>
        <w:rPr>
          <w:rFonts w:hint="default"/>
          <w:highlight w:val="none"/>
          <w:lang w:eastAsia="zh-CN"/>
        </w:rPr>
      </w:pPr>
    </w:p>
    <w:p w14:paraId="67B48C3B">
      <w:pPr>
        <w:pStyle w:val="9"/>
        <w:spacing w:line="360" w:lineRule="auto"/>
        <w:jc w:val="center"/>
        <w:outlineLvl w:val="3"/>
        <w:rPr>
          <w:rFonts w:hint="default"/>
          <w:highlight w:val="none"/>
        </w:rPr>
      </w:pPr>
      <w:r>
        <w:rPr>
          <w:b/>
          <w:sz w:val="24"/>
          <w:highlight w:val="none"/>
        </w:rPr>
        <w:t>（供应商名称）</w:t>
      </w:r>
    </w:p>
    <w:p w14:paraId="0001D932">
      <w:pPr>
        <w:pStyle w:val="9"/>
        <w:spacing w:line="360" w:lineRule="auto"/>
        <w:jc w:val="center"/>
        <w:outlineLvl w:val="3"/>
        <w:rPr>
          <w:rFonts w:hint="default"/>
          <w:b/>
          <w:sz w:val="24"/>
          <w:highlight w:val="none"/>
        </w:rPr>
      </w:pPr>
      <w:r>
        <w:rPr>
          <w:b/>
          <w:sz w:val="24"/>
          <w:highlight w:val="none"/>
        </w:rPr>
        <w:t xml:space="preserve"> </w:t>
      </w:r>
    </w:p>
    <w:p w14:paraId="2A94A3C9">
      <w:pPr>
        <w:pStyle w:val="9"/>
        <w:spacing w:line="360" w:lineRule="auto"/>
        <w:jc w:val="center"/>
        <w:outlineLvl w:val="3"/>
        <w:rPr>
          <w:rFonts w:hint="default"/>
          <w:highlight w:val="none"/>
        </w:rPr>
      </w:pPr>
      <w:r>
        <w:rPr>
          <w:b/>
          <w:sz w:val="24"/>
          <w:highlight w:val="none"/>
        </w:rPr>
        <w:t>年 月 日</w:t>
      </w:r>
    </w:p>
    <w:p w14:paraId="4AC4B32B">
      <w:pPr>
        <w:pStyle w:val="9"/>
        <w:spacing w:line="360" w:lineRule="auto"/>
        <w:ind w:firstLine="480"/>
        <w:rPr>
          <w:rFonts w:hint="default"/>
          <w:highlight w:val="none"/>
        </w:rPr>
      </w:pPr>
      <w:r>
        <w:rPr>
          <w:highlight w:val="none"/>
        </w:rPr>
        <w:t xml:space="preserve">  </w:t>
      </w:r>
    </w:p>
    <w:p w14:paraId="38551D23">
      <w:pPr>
        <w:widowControl/>
        <w:spacing w:line="360" w:lineRule="auto"/>
        <w:jc w:val="left"/>
        <w:rPr>
          <w:b/>
          <w:kern w:val="0"/>
          <w:sz w:val="24"/>
          <w:szCs w:val="20"/>
          <w:highlight w:val="none"/>
          <w:lang w:eastAsia="zh-Hans"/>
        </w:rPr>
      </w:pPr>
      <w:r>
        <w:rPr>
          <w:b/>
          <w:sz w:val="24"/>
          <w:highlight w:val="none"/>
        </w:rPr>
        <w:br w:type="page"/>
      </w:r>
    </w:p>
    <w:p w14:paraId="2DBBB78F">
      <w:pPr>
        <w:pStyle w:val="9"/>
        <w:spacing w:line="360" w:lineRule="auto"/>
        <w:jc w:val="center"/>
        <w:outlineLvl w:val="3"/>
        <w:rPr>
          <w:rFonts w:hint="default"/>
          <w:highlight w:val="none"/>
        </w:rPr>
      </w:pPr>
      <w:r>
        <w:rPr>
          <w:b/>
          <w:sz w:val="24"/>
          <w:highlight w:val="none"/>
        </w:rPr>
        <w:t>响应文件目录</w:t>
      </w:r>
    </w:p>
    <w:p w14:paraId="52FBB0CA">
      <w:pPr>
        <w:pStyle w:val="9"/>
        <w:spacing w:line="360" w:lineRule="auto"/>
        <w:ind w:firstLine="480"/>
        <w:rPr>
          <w:rFonts w:hint="default"/>
          <w:highlight w:val="none"/>
        </w:rPr>
      </w:pPr>
      <w:r>
        <w:rPr>
          <w:highlight w:val="none"/>
        </w:rPr>
        <w:t>一、响应承诺函</w:t>
      </w:r>
    </w:p>
    <w:p w14:paraId="4EC5C7EF">
      <w:pPr>
        <w:pStyle w:val="9"/>
        <w:spacing w:line="360" w:lineRule="auto"/>
        <w:ind w:firstLine="480"/>
        <w:rPr>
          <w:rFonts w:hint="default"/>
          <w:highlight w:val="none"/>
        </w:rPr>
      </w:pPr>
      <w:r>
        <w:rPr>
          <w:highlight w:val="none"/>
        </w:rPr>
        <w:t>二、首轮报价表</w:t>
      </w:r>
    </w:p>
    <w:p w14:paraId="2ADC8831">
      <w:pPr>
        <w:pStyle w:val="9"/>
        <w:spacing w:line="360" w:lineRule="auto"/>
        <w:ind w:firstLine="480"/>
        <w:rPr>
          <w:rFonts w:hint="default"/>
          <w:highlight w:val="none"/>
        </w:rPr>
      </w:pPr>
      <w:r>
        <w:rPr>
          <w:highlight w:val="none"/>
        </w:rPr>
        <w:t>三、分项报价表</w:t>
      </w:r>
    </w:p>
    <w:p w14:paraId="7D745B62">
      <w:pPr>
        <w:pStyle w:val="9"/>
        <w:spacing w:line="360" w:lineRule="auto"/>
        <w:ind w:firstLine="480"/>
        <w:rPr>
          <w:rFonts w:hint="default"/>
          <w:highlight w:val="none"/>
        </w:rPr>
      </w:pPr>
      <w:r>
        <w:rPr>
          <w:highlight w:val="none"/>
        </w:rPr>
        <w:t>四、法定代表人证明书</w:t>
      </w:r>
    </w:p>
    <w:p w14:paraId="1B5BE3AA">
      <w:pPr>
        <w:pStyle w:val="9"/>
        <w:spacing w:line="360" w:lineRule="auto"/>
        <w:ind w:firstLine="480"/>
        <w:rPr>
          <w:rFonts w:hint="default"/>
          <w:highlight w:val="none"/>
        </w:rPr>
      </w:pPr>
      <w:r>
        <w:rPr>
          <w:highlight w:val="none"/>
        </w:rPr>
        <w:t>五、法定代表人授权书</w:t>
      </w:r>
    </w:p>
    <w:p w14:paraId="359B776A">
      <w:pPr>
        <w:pStyle w:val="9"/>
        <w:spacing w:line="360" w:lineRule="auto"/>
        <w:ind w:firstLine="480"/>
        <w:rPr>
          <w:rFonts w:hint="default"/>
          <w:highlight w:val="none"/>
        </w:rPr>
      </w:pPr>
      <w:r>
        <w:rPr>
          <w:highlight w:val="none"/>
        </w:rPr>
        <w:t>六、提供满足供应商资格要求的证明材料</w:t>
      </w:r>
    </w:p>
    <w:p w14:paraId="75138050">
      <w:pPr>
        <w:pStyle w:val="9"/>
        <w:spacing w:line="360" w:lineRule="auto"/>
        <w:ind w:firstLine="480"/>
        <w:rPr>
          <w:rFonts w:hint="default"/>
          <w:highlight w:val="none"/>
        </w:rPr>
      </w:pPr>
      <w:r>
        <w:rPr>
          <w:highlight w:val="none"/>
        </w:rPr>
        <w:t>七、供应商业绩情况表</w:t>
      </w:r>
    </w:p>
    <w:p w14:paraId="3C828C50">
      <w:pPr>
        <w:pStyle w:val="9"/>
        <w:spacing w:line="360" w:lineRule="auto"/>
        <w:ind w:firstLine="480"/>
        <w:rPr>
          <w:rFonts w:hint="default"/>
          <w:highlight w:val="none"/>
        </w:rPr>
      </w:pPr>
      <w:r>
        <w:rPr>
          <w:highlight w:val="none"/>
        </w:rPr>
        <w:t>八、项目管理机构配备情况表</w:t>
      </w:r>
    </w:p>
    <w:p w14:paraId="20B075F3">
      <w:pPr>
        <w:pStyle w:val="9"/>
        <w:spacing w:line="360" w:lineRule="auto"/>
        <w:ind w:firstLine="480"/>
        <w:rPr>
          <w:rFonts w:hint="default"/>
          <w:highlight w:val="none"/>
        </w:rPr>
      </w:pPr>
      <w:r>
        <w:rPr>
          <w:highlight w:val="none"/>
        </w:rPr>
        <w:t>九、采购代理服务费支付承诺书</w:t>
      </w:r>
    </w:p>
    <w:p w14:paraId="217B6DF6">
      <w:pPr>
        <w:pStyle w:val="9"/>
        <w:spacing w:line="360" w:lineRule="auto"/>
        <w:ind w:firstLine="480"/>
        <w:rPr>
          <w:rFonts w:hint="default"/>
          <w:highlight w:val="none"/>
        </w:rPr>
      </w:pPr>
      <w:r>
        <w:rPr>
          <w:highlight w:val="none"/>
        </w:rPr>
        <w:t>十、技术方案</w:t>
      </w:r>
    </w:p>
    <w:p w14:paraId="48AD602E">
      <w:pPr>
        <w:pStyle w:val="9"/>
        <w:spacing w:line="360" w:lineRule="auto"/>
        <w:ind w:firstLine="480"/>
        <w:rPr>
          <w:rFonts w:hint="default"/>
          <w:highlight w:val="none"/>
        </w:rPr>
      </w:pPr>
    </w:p>
    <w:p w14:paraId="1933B04A">
      <w:pPr>
        <w:pStyle w:val="9"/>
        <w:spacing w:line="360" w:lineRule="auto"/>
        <w:ind w:firstLine="480"/>
        <w:rPr>
          <w:rFonts w:hint="default"/>
          <w:highlight w:val="none"/>
        </w:rPr>
      </w:pPr>
      <w:r>
        <w:rPr>
          <w:highlight w:val="none"/>
        </w:rPr>
        <w:t xml:space="preserve">  </w:t>
      </w:r>
    </w:p>
    <w:p w14:paraId="5464D78D">
      <w:pPr>
        <w:widowControl/>
        <w:spacing w:line="360" w:lineRule="auto"/>
        <w:jc w:val="left"/>
        <w:rPr>
          <w:b/>
          <w:kern w:val="0"/>
          <w:sz w:val="28"/>
          <w:szCs w:val="20"/>
          <w:highlight w:val="none"/>
          <w:lang w:eastAsia="zh-Hans"/>
        </w:rPr>
      </w:pPr>
      <w:r>
        <w:rPr>
          <w:b/>
          <w:sz w:val="28"/>
          <w:highlight w:val="none"/>
        </w:rPr>
        <w:br w:type="page"/>
      </w:r>
    </w:p>
    <w:p w14:paraId="2507988F">
      <w:pPr>
        <w:pStyle w:val="9"/>
        <w:spacing w:line="360" w:lineRule="auto"/>
        <w:outlineLvl w:val="2"/>
        <w:rPr>
          <w:rFonts w:hint="default"/>
          <w:highlight w:val="none"/>
        </w:rPr>
      </w:pPr>
      <w:r>
        <w:rPr>
          <w:b/>
          <w:sz w:val="28"/>
          <w:highlight w:val="none"/>
        </w:rPr>
        <w:t>格式一：</w:t>
      </w:r>
    </w:p>
    <w:p w14:paraId="443D3439">
      <w:pPr>
        <w:pStyle w:val="9"/>
        <w:spacing w:line="360" w:lineRule="auto"/>
        <w:jc w:val="center"/>
        <w:outlineLvl w:val="3"/>
        <w:rPr>
          <w:rFonts w:hint="default"/>
          <w:highlight w:val="none"/>
        </w:rPr>
      </w:pPr>
      <w:r>
        <w:rPr>
          <w:b/>
          <w:sz w:val="24"/>
          <w:highlight w:val="none"/>
        </w:rPr>
        <w:t>响 应 承 诺 函</w:t>
      </w:r>
    </w:p>
    <w:p w14:paraId="02BA7642">
      <w:pPr>
        <w:pStyle w:val="9"/>
        <w:spacing w:line="360" w:lineRule="auto"/>
        <w:rPr>
          <w:rFonts w:hint="default"/>
          <w:highlight w:val="none"/>
          <w:lang w:eastAsia="zh-CN"/>
        </w:rPr>
      </w:pPr>
      <w:r>
        <w:rPr>
          <w:highlight w:val="none"/>
        </w:rPr>
        <w:t>致：</w:t>
      </w:r>
      <w:r>
        <w:rPr>
          <w:highlight w:val="none"/>
          <w:lang w:eastAsia="zh-CN"/>
        </w:rPr>
        <w:t>广东合创工程管理有限公司</w:t>
      </w:r>
    </w:p>
    <w:p w14:paraId="49D0A867">
      <w:pPr>
        <w:pStyle w:val="9"/>
        <w:spacing w:line="360" w:lineRule="auto"/>
        <w:ind w:firstLine="480"/>
        <w:rPr>
          <w:rFonts w:hint="default"/>
          <w:highlight w:val="none"/>
        </w:rPr>
      </w:pPr>
      <w:r>
        <w:rPr>
          <w:highlight w:val="none"/>
        </w:rPr>
        <w:t xml:space="preserve"> 你方组织的</w:t>
      </w:r>
      <w:r>
        <w:rPr>
          <w:highlight w:val="none"/>
          <w:u w:val="single"/>
        </w:rPr>
        <w:t>“</w:t>
      </w:r>
      <w:r>
        <w:rPr>
          <w:highlight w:val="none"/>
          <w:u w:val="single"/>
          <w:lang w:eastAsia="zh-CN"/>
        </w:rPr>
        <w:t>福荫地下车库线路、整体翻新维修工程</w:t>
      </w:r>
      <w:r>
        <w:rPr>
          <w:highlight w:val="none"/>
          <w:u w:val="single"/>
        </w:rPr>
        <w:t>”</w:t>
      </w:r>
      <w:r>
        <w:rPr>
          <w:highlight w:val="none"/>
        </w:rPr>
        <w:t>项目的竞争性磋商[采购项目编号为：</w:t>
      </w:r>
      <w:r>
        <w:rPr>
          <w:highlight w:val="none"/>
          <w:u w:val="single"/>
          <w:lang w:eastAsia="zh-CN"/>
        </w:rPr>
        <w:t>440106-2024-GDHC-C001</w:t>
      </w:r>
      <w:r>
        <w:rPr>
          <w:highlight w:val="none"/>
        </w:rPr>
        <w:t>]，我方愿参与响应。</w:t>
      </w:r>
    </w:p>
    <w:p w14:paraId="4F4F7C3C">
      <w:pPr>
        <w:pStyle w:val="9"/>
        <w:spacing w:line="360" w:lineRule="auto"/>
        <w:ind w:firstLine="480"/>
        <w:rPr>
          <w:rFonts w:hint="default"/>
          <w:highlight w:val="none"/>
        </w:rPr>
      </w:pPr>
      <w:r>
        <w:rPr>
          <w:highlight w:val="none"/>
        </w:rPr>
        <w:t>我方确认收到贵方提供的</w:t>
      </w:r>
      <w:r>
        <w:rPr>
          <w:highlight w:val="none"/>
          <w:u w:val="single"/>
        </w:rPr>
        <w:t>“</w:t>
      </w:r>
      <w:r>
        <w:rPr>
          <w:highlight w:val="none"/>
          <w:u w:val="single"/>
          <w:lang w:eastAsia="zh-CN"/>
        </w:rPr>
        <w:t>福荫地下车库线路、整体翻新维修工程</w:t>
      </w:r>
      <w:r>
        <w:rPr>
          <w:highlight w:val="none"/>
          <w:u w:val="single"/>
        </w:rPr>
        <w:t>”</w:t>
      </w:r>
      <w:r>
        <w:rPr>
          <w:highlight w:val="none"/>
        </w:rPr>
        <w:t>项目的磋商文件的全部内容。</w:t>
      </w:r>
    </w:p>
    <w:p w14:paraId="011076A9">
      <w:pPr>
        <w:pStyle w:val="9"/>
        <w:spacing w:line="360" w:lineRule="auto"/>
        <w:ind w:firstLine="480"/>
        <w:rPr>
          <w:rFonts w:hint="default"/>
          <w:highlight w:val="none"/>
        </w:rPr>
      </w:pPr>
      <w:r>
        <w:rPr>
          <w:highlight w:val="none"/>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14:paraId="5F4F01D4">
      <w:pPr>
        <w:pStyle w:val="9"/>
        <w:spacing w:line="360" w:lineRule="auto"/>
        <w:ind w:firstLine="480"/>
        <w:rPr>
          <w:rFonts w:hint="default"/>
          <w:highlight w:val="none"/>
        </w:rPr>
      </w:pPr>
      <w:r>
        <w:rPr>
          <w:highlight w:val="none"/>
          <w:u w:val="single"/>
        </w:rPr>
        <w:t>(供应商名称)</w:t>
      </w:r>
      <w:r>
        <w:rPr>
          <w:highlight w:val="none"/>
        </w:rPr>
        <w:t>作为供应商正式授权</w:t>
      </w:r>
      <w:r>
        <w:rPr>
          <w:highlight w:val="none"/>
          <w:u w:val="single"/>
        </w:rPr>
        <w:t>(授权代表全名,职务)</w:t>
      </w:r>
      <w:r>
        <w:rPr>
          <w:highlight w:val="none"/>
        </w:rPr>
        <w:t>代表我方全权处理有关本响应的一切事宜。</w:t>
      </w:r>
    </w:p>
    <w:p w14:paraId="64324BA1">
      <w:pPr>
        <w:pStyle w:val="9"/>
        <w:spacing w:line="360" w:lineRule="auto"/>
        <w:ind w:firstLine="480"/>
        <w:rPr>
          <w:rFonts w:hint="default"/>
          <w:highlight w:val="none"/>
        </w:rPr>
      </w:pPr>
      <w:r>
        <w:rPr>
          <w:highlight w:val="none"/>
        </w:rPr>
        <w:t>我方已完全明白磋商文件的所有条款要求，并申明如下：</w:t>
      </w:r>
    </w:p>
    <w:p w14:paraId="08C2214F">
      <w:pPr>
        <w:pStyle w:val="9"/>
        <w:spacing w:line="360" w:lineRule="auto"/>
        <w:ind w:firstLine="480"/>
        <w:rPr>
          <w:rFonts w:hint="default"/>
          <w:highlight w:val="none"/>
        </w:rPr>
      </w:pPr>
      <w:r>
        <w:rPr>
          <w:highlight w:val="none"/>
        </w:rPr>
        <w:t>（一）按磋商文件提供的全部货物（工程、服务）与相关服务的磋商总价详见《首轮报价表》。</w:t>
      </w:r>
    </w:p>
    <w:p w14:paraId="1BF1AACF">
      <w:pPr>
        <w:pStyle w:val="9"/>
        <w:spacing w:line="360" w:lineRule="auto"/>
        <w:ind w:firstLine="480"/>
        <w:rPr>
          <w:rFonts w:hint="default"/>
          <w:highlight w:val="none"/>
        </w:rPr>
      </w:pPr>
      <w:r>
        <w:rPr>
          <w:highlight w:val="none"/>
        </w:rP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22CC892E">
      <w:pPr>
        <w:pStyle w:val="9"/>
        <w:spacing w:line="360" w:lineRule="auto"/>
        <w:ind w:firstLine="480"/>
        <w:rPr>
          <w:rFonts w:hint="default"/>
          <w:highlight w:val="none"/>
        </w:rPr>
      </w:pPr>
      <w:r>
        <w:rPr>
          <w:highlight w:val="none"/>
        </w:rPr>
        <w:t>（三）我方愿意向贵方提供任何与本项报价有关的数据、情况和技术资料。若贵方需要，我方愿意提供我方作出的一切承诺的证明材料。</w:t>
      </w:r>
    </w:p>
    <w:p w14:paraId="43ED2B70">
      <w:pPr>
        <w:pStyle w:val="9"/>
        <w:spacing w:line="360" w:lineRule="auto"/>
        <w:ind w:firstLine="480"/>
        <w:rPr>
          <w:rFonts w:hint="default"/>
          <w:highlight w:val="none"/>
        </w:rPr>
      </w:pPr>
      <w:r>
        <w:rPr>
          <w:highlight w:val="none"/>
        </w:rPr>
        <w:t>（四）我方理解贵方不一定接受最低磋商价或任何贵方可能收到的响应。</w:t>
      </w:r>
    </w:p>
    <w:p w14:paraId="6634DD3E">
      <w:pPr>
        <w:pStyle w:val="9"/>
        <w:spacing w:line="360" w:lineRule="auto"/>
        <w:ind w:firstLine="480"/>
        <w:rPr>
          <w:rFonts w:hint="default"/>
          <w:highlight w:val="none"/>
        </w:rPr>
      </w:pPr>
      <w:r>
        <w:rPr>
          <w:highlight w:val="none"/>
        </w:rPr>
        <w:t>（五）我方如果成交，将保证履行磋商文件及其澄清、修改文件（如果有）中的全部责任和义务，按质、按量、按期完成《采购需求》及《合同书》中的全部任务。</w:t>
      </w:r>
    </w:p>
    <w:p w14:paraId="4BD1F539">
      <w:pPr>
        <w:pStyle w:val="9"/>
        <w:spacing w:line="360" w:lineRule="auto"/>
        <w:ind w:firstLine="480"/>
        <w:rPr>
          <w:rFonts w:hint="default"/>
          <w:highlight w:val="none"/>
        </w:rPr>
      </w:pPr>
      <w:r>
        <w:rPr>
          <w:highlight w:val="none"/>
        </w:rPr>
        <w:t>（六）我方作为法律、财务和运作上独立于采购人、采购代理机构的供应商，在此保证所提交的所有文件和全部说明是真实的和正确的。</w:t>
      </w:r>
    </w:p>
    <w:p w14:paraId="6D0F17A6">
      <w:pPr>
        <w:pStyle w:val="9"/>
        <w:spacing w:line="360" w:lineRule="auto"/>
        <w:ind w:firstLine="480"/>
        <w:rPr>
          <w:rFonts w:hint="default"/>
          <w:highlight w:val="none"/>
        </w:rPr>
      </w:pPr>
      <w:r>
        <w:rPr>
          <w:highlight w:val="none"/>
        </w:rPr>
        <w:t>（七）我方磋商报价已包含应向知识产权所有权人支付的所有相关税费，并保证采购人在中国使用我方提供的货物或服务时，如有第三方提出侵犯其知识产权主张的，责任由我方承担。</w:t>
      </w:r>
    </w:p>
    <w:p w14:paraId="5932B75B">
      <w:pPr>
        <w:pStyle w:val="9"/>
        <w:spacing w:line="360" w:lineRule="auto"/>
        <w:ind w:firstLine="480"/>
        <w:rPr>
          <w:rFonts w:hint="default"/>
          <w:highlight w:val="none"/>
        </w:rPr>
      </w:pPr>
      <w:r>
        <w:rPr>
          <w:highlight w:val="none"/>
        </w:rPr>
        <w:t>（八）我方接受采购人委托向贵方支付代理服务费，项目总报价已包含代理服务费，如果被确定为成交供应商，承诺向贵方足额支付。</w:t>
      </w:r>
    </w:p>
    <w:p w14:paraId="2CC7286C">
      <w:pPr>
        <w:pStyle w:val="9"/>
        <w:spacing w:line="360" w:lineRule="auto"/>
        <w:ind w:firstLine="480"/>
        <w:rPr>
          <w:rFonts w:hint="default"/>
          <w:highlight w:val="none"/>
        </w:rPr>
      </w:pPr>
      <w:r>
        <w:rPr>
          <w:highlight w:val="none"/>
        </w:rPr>
        <w:t>（九）我方与其他供应商不存在法定代表人或单位负责人为同一人或者存在直接控股、管理关系。</w:t>
      </w:r>
    </w:p>
    <w:p w14:paraId="4ADEA33E">
      <w:pPr>
        <w:pStyle w:val="9"/>
        <w:spacing w:line="360" w:lineRule="auto"/>
        <w:ind w:firstLine="480"/>
        <w:rPr>
          <w:rFonts w:hint="default"/>
          <w:highlight w:val="none"/>
        </w:rPr>
      </w:pPr>
      <w:r>
        <w:rPr>
          <w:highlight w:val="none"/>
        </w:rPr>
        <w:t>（十）我方承诺未为本项目提供整体设计、规范编制或者项目管理、监理、检测等服务。</w:t>
      </w:r>
    </w:p>
    <w:p w14:paraId="498994C1">
      <w:pPr>
        <w:pStyle w:val="9"/>
        <w:spacing w:line="360" w:lineRule="auto"/>
        <w:ind w:firstLine="480"/>
        <w:rPr>
          <w:rFonts w:hint="default"/>
          <w:highlight w:val="none"/>
        </w:rPr>
      </w:pPr>
      <w:r>
        <w:rPr>
          <w:highlight w:val="none"/>
        </w:rPr>
        <w:t>（十一）我方未被列入法院失信被执行人名单中。</w:t>
      </w:r>
    </w:p>
    <w:p w14:paraId="40E7B99D">
      <w:pPr>
        <w:pStyle w:val="9"/>
        <w:spacing w:line="360" w:lineRule="auto"/>
        <w:ind w:firstLine="480"/>
        <w:rPr>
          <w:rFonts w:hint="default"/>
          <w:highlight w:val="none"/>
        </w:rPr>
      </w:pPr>
      <w:r>
        <w:rPr>
          <w:highlight w:val="none"/>
        </w:rPr>
        <w:t>（十二）我方承诺遵守《中华人民共和国民法典》有关规定和《中华人民共和国妇女权益保障法》中关于“劳动和社会保障权益”的有关要求。</w:t>
      </w:r>
    </w:p>
    <w:p w14:paraId="2D2721E0">
      <w:pPr>
        <w:pStyle w:val="9"/>
        <w:spacing w:line="360" w:lineRule="auto"/>
        <w:ind w:firstLine="480"/>
        <w:rPr>
          <w:rFonts w:hint="default"/>
          <w:highlight w:val="none"/>
        </w:rPr>
      </w:pPr>
      <w:r>
        <w:rPr>
          <w:highlight w:val="none"/>
        </w:rPr>
        <w:t>（十三）我方具备《中华人民共和国政府采购法》第二十二条规定的条件，承诺如下：</w:t>
      </w:r>
    </w:p>
    <w:p w14:paraId="1CF9DC74">
      <w:pPr>
        <w:pStyle w:val="9"/>
        <w:spacing w:line="360" w:lineRule="auto"/>
        <w:ind w:firstLine="480"/>
        <w:rPr>
          <w:rFonts w:hint="default"/>
          <w:highlight w:val="none"/>
        </w:rPr>
      </w:pPr>
      <w:r>
        <w:rPr>
          <w:highlight w:val="none"/>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451731E6">
      <w:pPr>
        <w:pStyle w:val="9"/>
        <w:spacing w:line="360" w:lineRule="auto"/>
        <w:ind w:firstLine="480"/>
        <w:rPr>
          <w:rFonts w:hint="default"/>
          <w:highlight w:val="none"/>
        </w:rPr>
      </w:pPr>
      <w:r>
        <w:rPr>
          <w:highlight w:val="none"/>
        </w:rPr>
        <w:t>（2）我方符合法律、行政法规规定的其他条件。</w:t>
      </w:r>
    </w:p>
    <w:p w14:paraId="3872B756">
      <w:pPr>
        <w:pStyle w:val="9"/>
        <w:spacing w:line="360" w:lineRule="auto"/>
        <w:ind w:firstLine="480"/>
        <w:rPr>
          <w:rFonts w:hint="default"/>
          <w:highlight w:val="none"/>
        </w:rPr>
      </w:pPr>
      <w:r>
        <w:rPr>
          <w:highlight w:val="none"/>
        </w:rPr>
        <w:t>以上内容如有虚假或与事实不符的，磋商小组可将我方做无效响应处理，我方愿意承担相应的法律责任。</w:t>
      </w:r>
    </w:p>
    <w:p w14:paraId="01116EBD">
      <w:pPr>
        <w:pStyle w:val="9"/>
        <w:spacing w:line="360" w:lineRule="auto"/>
        <w:ind w:firstLine="480"/>
        <w:rPr>
          <w:rFonts w:hint="default"/>
          <w:highlight w:val="none"/>
        </w:rPr>
      </w:pPr>
      <w:r>
        <w:rPr>
          <w:highlight w:val="none"/>
        </w:rPr>
        <w:t>（十四）我方对在本函及响应文件中所作的所有承诺承担法律责任。</w:t>
      </w:r>
    </w:p>
    <w:p w14:paraId="387D7EE3">
      <w:pPr>
        <w:pStyle w:val="9"/>
        <w:spacing w:line="360" w:lineRule="auto"/>
        <w:ind w:firstLine="480"/>
        <w:rPr>
          <w:rFonts w:hint="default"/>
          <w:highlight w:val="none"/>
        </w:rPr>
      </w:pPr>
      <w:r>
        <w:rPr>
          <w:highlight w:val="none"/>
        </w:rPr>
        <w:t>（十五）所有与本磋商有关的函件请发往下列地址：</w:t>
      </w:r>
    </w:p>
    <w:p w14:paraId="39FA7A57">
      <w:pPr>
        <w:pStyle w:val="9"/>
        <w:spacing w:line="360" w:lineRule="auto"/>
        <w:ind w:firstLine="480"/>
        <w:rPr>
          <w:rFonts w:hint="default"/>
          <w:highlight w:val="none"/>
        </w:rPr>
      </w:pPr>
      <w:r>
        <w:rPr>
          <w:highlight w:val="none"/>
        </w:rPr>
        <w:t xml:space="preserve"> 地 址：__________________，邮政编码：__________________</w:t>
      </w:r>
    </w:p>
    <w:p w14:paraId="48CE9628">
      <w:pPr>
        <w:pStyle w:val="9"/>
        <w:spacing w:line="360" w:lineRule="auto"/>
        <w:ind w:firstLine="480"/>
        <w:rPr>
          <w:rFonts w:hint="default"/>
          <w:highlight w:val="none"/>
        </w:rPr>
      </w:pPr>
      <w:r>
        <w:rPr>
          <w:highlight w:val="none"/>
        </w:rPr>
        <w:t xml:space="preserve"> 电 话：__________________</w:t>
      </w:r>
    </w:p>
    <w:p w14:paraId="099556FE">
      <w:pPr>
        <w:pStyle w:val="9"/>
        <w:spacing w:line="360" w:lineRule="auto"/>
        <w:ind w:firstLine="480"/>
        <w:rPr>
          <w:rFonts w:hint="default"/>
          <w:highlight w:val="none"/>
        </w:rPr>
      </w:pPr>
      <w:r>
        <w:rPr>
          <w:highlight w:val="none"/>
        </w:rPr>
        <w:t xml:space="preserve"> 传 真：__________________</w:t>
      </w:r>
    </w:p>
    <w:p w14:paraId="3FFC0132">
      <w:pPr>
        <w:pStyle w:val="9"/>
        <w:spacing w:line="360" w:lineRule="auto"/>
        <w:ind w:firstLine="480"/>
        <w:rPr>
          <w:rFonts w:hint="default"/>
          <w:highlight w:val="none"/>
        </w:rPr>
      </w:pPr>
      <w:r>
        <w:rPr>
          <w:highlight w:val="none"/>
        </w:rPr>
        <w:t xml:space="preserve"> 代表姓名：__________________，职 务：__________________</w:t>
      </w:r>
    </w:p>
    <w:p w14:paraId="4CAA0B14">
      <w:pPr>
        <w:pStyle w:val="9"/>
        <w:spacing w:line="360" w:lineRule="auto"/>
        <w:jc w:val="right"/>
        <w:rPr>
          <w:rFonts w:hint="default"/>
          <w:highlight w:val="none"/>
        </w:rPr>
      </w:pPr>
      <w:r>
        <w:rPr>
          <w:highlight w:val="none"/>
        </w:rPr>
        <w:t xml:space="preserve"> </w:t>
      </w:r>
    </w:p>
    <w:p w14:paraId="330EAE84">
      <w:pPr>
        <w:pStyle w:val="9"/>
        <w:spacing w:line="360" w:lineRule="auto"/>
        <w:jc w:val="right"/>
        <w:rPr>
          <w:rFonts w:hint="default"/>
          <w:highlight w:val="none"/>
        </w:rPr>
      </w:pPr>
      <w:r>
        <w:rPr>
          <w:highlight w:val="none"/>
        </w:rPr>
        <w:t>法定代表人或授权委托人（签字）：__________________</w:t>
      </w:r>
    </w:p>
    <w:p w14:paraId="72D8F6AF">
      <w:pPr>
        <w:pStyle w:val="9"/>
        <w:spacing w:line="360" w:lineRule="auto"/>
        <w:jc w:val="right"/>
        <w:rPr>
          <w:rFonts w:hint="default"/>
          <w:highlight w:val="none"/>
        </w:rPr>
      </w:pPr>
      <w:r>
        <w:rPr>
          <w:highlight w:val="none"/>
        </w:rPr>
        <w:t xml:space="preserve"> 加盖公章：__________________</w:t>
      </w:r>
    </w:p>
    <w:p w14:paraId="36CEB299">
      <w:pPr>
        <w:pStyle w:val="9"/>
        <w:spacing w:line="360" w:lineRule="auto"/>
        <w:jc w:val="right"/>
        <w:rPr>
          <w:rFonts w:hint="default"/>
          <w:highlight w:val="none"/>
        </w:rPr>
      </w:pPr>
      <w:r>
        <w:rPr>
          <w:highlight w:val="none"/>
        </w:rPr>
        <w:t xml:space="preserve"> 日  期：__________________</w:t>
      </w:r>
    </w:p>
    <w:p w14:paraId="08F28DB5">
      <w:pPr>
        <w:pStyle w:val="9"/>
        <w:spacing w:line="360" w:lineRule="auto"/>
        <w:ind w:firstLine="480"/>
        <w:rPr>
          <w:rFonts w:hint="default"/>
          <w:highlight w:val="none"/>
        </w:rPr>
      </w:pPr>
      <w:r>
        <w:rPr>
          <w:highlight w:val="none"/>
        </w:rPr>
        <w:t xml:space="preserve">  </w:t>
      </w:r>
    </w:p>
    <w:p w14:paraId="468AEBF0">
      <w:pPr>
        <w:widowControl/>
        <w:spacing w:line="360" w:lineRule="auto"/>
        <w:jc w:val="left"/>
        <w:rPr>
          <w:b/>
          <w:kern w:val="0"/>
          <w:sz w:val="28"/>
          <w:szCs w:val="20"/>
          <w:highlight w:val="none"/>
          <w:lang w:eastAsia="zh-Hans"/>
        </w:rPr>
      </w:pPr>
      <w:r>
        <w:rPr>
          <w:b/>
          <w:sz w:val="28"/>
          <w:highlight w:val="none"/>
        </w:rPr>
        <w:br w:type="page"/>
      </w:r>
    </w:p>
    <w:p w14:paraId="10C1ECAC">
      <w:pPr>
        <w:pStyle w:val="9"/>
        <w:spacing w:line="360" w:lineRule="auto"/>
        <w:outlineLvl w:val="2"/>
        <w:rPr>
          <w:rFonts w:hint="default"/>
          <w:highlight w:val="none"/>
        </w:rPr>
      </w:pPr>
      <w:r>
        <w:rPr>
          <w:b/>
          <w:sz w:val="28"/>
          <w:highlight w:val="none"/>
        </w:rPr>
        <w:t>格式二：</w:t>
      </w:r>
    </w:p>
    <w:p w14:paraId="6A230000">
      <w:pPr>
        <w:pStyle w:val="9"/>
        <w:spacing w:line="360" w:lineRule="auto"/>
        <w:jc w:val="center"/>
        <w:outlineLvl w:val="3"/>
        <w:rPr>
          <w:rFonts w:hint="default"/>
          <w:highlight w:val="none"/>
        </w:rPr>
      </w:pPr>
      <w:r>
        <w:rPr>
          <w:b/>
          <w:sz w:val="24"/>
          <w:highlight w:val="none"/>
        </w:rPr>
        <w:t>首轮报价表</w:t>
      </w:r>
    </w:p>
    <w:p w14:paraId="11A3CBA6">
      <w:pPr>
        <w:pStyle w:val="9"/>
        <w:spacing w:line="360" w:lineRule="auto"/>
        <w:ind w:firstLine="480"/>
        <w:rPr>
          <w:rFonts w:hint="default"/>
          <w:highlight w:val="none"/>
        </w:rPr>
      </w:pPr>
      <w:r>
        <w:rPr>
          <w:highlight w:val="none"/>
        </w:rPr>
        <w:t>采购项目编号：</w:t>
      </w:r>
    </w:p>
    <w:p w14:paraId="42DEC227">
      <w:pPr>
        <w:pStyle w:val="9"/>
        <w:spacing w:line="360" w:lineRule="auto"/>
        <w:ind w:firstLine="480"/>
        <w:rPr>
          <w:rFonts w:hint="default"/>
          <w:highlight w:val="none"/>
        </w:rPr>
      </w:pPr>
      <w:r>
        <w:rPr>
          <w:highlight w:val="none"/>
        </w:rPr>
        <w:t>响应供应商名称：</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2221"/>
        <w:gridCol w:w="2315"/>
        <w:gridCol w:w="2268"/>
      </w:tblGrid>
      <w:tr w14:paraId="431F8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47A2427A">
            <w:pPr>
              <w:pStyle w:val="9"/>
              <w:spacing w:line="360" w:lineRule="auto"/>
              <w:rPr>
                <w:rFonts w:hint="default"/>
                <w:highlight w:val="none"/>
              </w:rPr>
            </w:pPr>
            <w:r>
              <w:rPr>
                <w:highlight w:val="none"/>
              </w:rPr>
              <w:t xml:space="preserve"> 序号</w:t>
            </w:r>
          </w:p>
        </w:tc>
        <w:tc>
          <w:tcPr>
            <w:tcW w:w="2221" w:type="dxa"/>
          </w:tcPr>
          <w:p w14:paraId="719F4C38">
            <w:pPr>
              <w:pStyle w:val="9"/>
              <w:spacing w:line="360" w:lineRule="auto"/>
              <w:rPr>
                <w:rFonts w:hint="default"/>
                <w:highlight w:val="none"/>
              </w:rPr>
            </w:pPr>
            <w:r>
              <w:rPr>
                <w:highlight w:val="none"/>
              </w:rPr>
              <w:t xml:space="preserve"> 采购项目名称</w:t>
            </w:r>
          </w:p>
        </w:tc>
        <w:tc>
          <w:tcPr>
            <w:tcW w:w="2315" w:type="dxa"/>
          </w:tcPr>
          <w:p w14:paraId="3FE9CDE3">
            <w:pPr>
              <w:pStyle w:val="9"/>
              <w:spacing w:line="360" w:lineRule="auto"/>
              <w:rPr>
                <w:rFonts w:hint="default"/>
                <w:highlight w:val="none"/>
              </w:rPr>
            </w:pPr>
            <w:r>
              <w:rPr>
                <w:highlight w:val="none"/>
              </w:rPr>
              <w:t xml:space="preserve"> 响应报价（元）</w:t>
            </w:r>
          </w:p>
        </w:tc>
        <w:tc>
          <w:tcPr>
            <w:tcW w:w="2268" w:type="dxa"/>
          </w:tcPr>
          <w:p w14:paraId="257B3B23">
            <w:pPr>
              <w:pStyle w:val="9"/>
              <w:spacing w:line="360" w:lineRule="auto"/>
              <w:rPr>
                <w:rFonts w:hint="default"/>
                <w:highlight w:val="none"/>
              </w:rPr>
            </w:pPr>
            <w:r>
              <w:rPr>
                <w:highlight w:val="none"/>
              </w:rPr>
              <w:t xml:space="preserve"> 工期</w:t>
            </w:r>
          </w:p>
        </w:tc>
      </w:tr>
      <w:tr w14:paraId="7B771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0" w:hRule="atLeast"/>
        </w:trPr>
        <w:tc>
          <w:tcPr>
            <w:tcW w:w="1101" w:type="dxa"/>
          </w:tcPr>
          <w:p w14:paraId="1F73CE4A">
            <w:pPr>
              <w:pStyle w:val="9"/>
              <w:spacing w:line="360" w:lineRule="auto"/>
              <w:jc w:val="center"/>
              <w:rPr>
                <w:rFonts w:hint="default"/>
                <w:highlight w:val="none"/>
              </w:rPr>
            </w:pPr>
            <w:r>
              <w:rPr>
                <w:highlight w:val="none"/>
              </w:rPr>
              <w:t xml:space="preserve"> 1</w:t>
            </w:r>
          </w:p>
        </w:tc>
        <w:tc>
          <w:tcPr>
            <w:tcW w:w="2221" w:type="dxa"/>
          </w:tcPr>
          <w:p w14:paraId="449AB54F">
            <w:pPr>
              <w:spacing w:line="360" w:lineRule="auto"/>
              <w:rPr>
                <w:highlight w:val="none"/>
              </w:rPr>
            </w:pPr>
          </w:p>
        </w:tc>
        <w:tc>
          <w:tcPr>
            <w:tcW w:w="2315" w:type="dxa"/>
          </w:tcPr>
          <w:p w14:paraId="010245BB">
            <w:pPr>
              <w:spacing w:line="360" w:lineRule="auto"/>
              <w:rPr>
                <w:kern w:val="0"/>
                <w:sz w:val="20"/>
                <w:szCs w:val="20"/>
                <w:highlight w:val="none"/>
                <w:lang w:eastAsia="zh-Hans"/>
              </w:rPr>
            </w:pPr>
            <w:r>
              <w:rPr>
                <w:rFonts w:hint="eastAsia"/>
                <w:kern w:val="0"/>
                <w:sz w:val="20"/>
                <w:szCs w:val="20"/>
                <w:highlight w:val="none"/>
                <w:lang w:eastAsia="zh-Hans"/>
              </w:rPr>
              <w:t>大写：</w:t>
            </w:r>
          </w:p>
          <w:p w14:paraId="1CC3282C">
            <w:pPr>
              <w:spacing w:line="360" w:lineRule="auto"/>
              <w:rPr>
                <w:kern w:val="0"/>
                <w:sz w:val="20"/>
                <w:szCs w:val="20"/>
                <w:highlight w:val="none"/>
                <w:lang w:eastAsia="zh-Hans"/>
              </w:rPr>
            </w:pPr>
            <w:r>
              <w:rPr>
                <w:rFonts w:hint="eastAsia"/>
                <w:kern w:val="0"/>
                <w:sz w:val="20"/>
                <w:szCs w:val="20"/>
                <w:highlight w:val="none"/>
                <w:lang w:eastAsia="zh-Hans"/>
              </w:rPr>
              <w:t>小写：</w:t>
            </w:r>
          </w:p>
        </w:tc>
        <w:tc>
          <w:tcPr>
            <w:tcW w:w="2268" w:type="dxa"/>
          </w:tcPr>
          <w:p w14:paraId="0128C794">
            <w:pPr>
              <w:spacing w:line="360" w:lineRule="auto"/>
              <w:rPr>
                <w:highlight w:val="none"/>
              </w:rPr>
            </w:pPr>
          </w:p>
        </w:tc>
      </w:tr>
    </w:tbl>
    <w:p w14:paraId="0A565B7A">
      <w:pPr>
        <w:pStyle w:val="9"/>
        <w:spacing w:line="360" w:lineRule="auto"/>
        <w:jc w:val="right"/>
        <w:rPr>
          <w:rFonts w:hint="default"/>
          <w:highlight w:val="none"/>
        </w:rPr>
      </w:pPr>
    </w:p>
    <w:p w14:paraId="516BF423">
      <w:pPr>
        <w:pStyle w:val="9"/>
        <w:spacing w:line="360" w:lineRule="auto"/>
        <w:jc w:val="right"/>
        <w:rPr>
          <w:rFonts w:hint="default"/>
          <w:highlight w:val="none"/>
        </w:rPr>
      </w:pPr>
    </w:p>
    <w:p w14:paraId="4A9CB2C5">
      <w:pPr>
        <w:pStyle w:val="9"/>
        <w:spacing w:line="360" w:lineRule="auto"/>
        <w:jc w:val="right"/>
        <w:rPr>
          <w:rFonts w:hint="default"/>
          <w:highlight w:val="none"/>
        </w:rPr>
      </w:pPr>
      <w:r>
        <w:rPr>
          <w:highlight w:val="none"/>
        </w:rPr>
        <w:t xml:space="preserve"> 法定代表人或授权委托人（签字）：__________________</w:t>
      </w:r>
    </w:p>
    <w:p w14:paraId="788311DF">
      <w:pPr>
        <w:pStyle w:val="9"/>
        <w:spacing w:line="360" w:lineRule="auto"/>
        <w:jc w:val="right"/>
        <w:rPr>
          <w:rFonts w:hint="default"/>
          <w:highlight w:val="none"/>
        </w:rPr>
      </w:pPr>
      <w:r>
        <w:rPr>
          <w:highlight w:val="none"/>
        </w:rPr>
        <w:t xml:space="preserve"> 加盖公章：__________________</w:t>
      </w:r>
    </w:p>
    <w:p w14:paraId="57517DD7">
      <w:pPr>
        <w:pStyle w:val="9"/>
        <w:spacing w:line="360" w:lineRule="auto"/>
        <w:jc w:val="right"/>
        <w:rPr>
          <w:rFonts w:hint="default"/>
          <w:highlight w:val="none"/>
        </w:rPr>
      </w:pPr>
      <w:r>
        <w:rPr>
          <w:highlight w:val="none"/>
        </w:rPr>
        <w:t xml:space="preserve"> 日  期：__________________</w:t>
      </w:r>
    </w:p>
    <w:p w14:paraId="6C55753F">
      <w:pPr>
        <w:pStyle w:val="9"/>
        <w:spacing w:line="360" w:lineRule="auto"/>
        <w:ind w:firstLine="480"/>
        <w:rPr>
          <w:rFonts w:hint="default"/>
          <w:highlight w:val="none"/>
        </w:rPr>
      </w:pPr>
      <w:r>
        <w:rPr>
          <w:highlight w:val="none"/>
        </w:rPr>
        <w:t xml:space="preserve">  </w:t>
      </w:r>
    </w:p>
    <w:p w14:paraId="257FF16B">
      <w:pPr>
        <w:widowControl/>
        <w:spacing w:line="360" w:lineRule="auto"/>
        <w:jc w:val="left"/>
        <w:rPr>
          <w:b/>
          <w:kern w:val="0"/>
          <w:sz w:val="28"/>
          <w:szCs w:val="20"/>
          <w:highlight w:val="none"/>
          <w:lang w:eastAsia="zh-Hans"/>
        </w:rPr>
      </w:pPr>
      <w:r>
        <w:rPr>
          <w:b/>
          <w:sz w:val="28"/>
          <w:highlight w:val="none"/>
        </w:rPr>
        <w:br w:type="page"/>
      </w:r>
    </w:p>
    <w:p w14:paraId="6A5778CA">
      <w:pPr>
        <w:pStyle w:val="9"/>
        <w:spacing w:line="360" w:lineRule="auto"/>
        <w:jc w:val="right"/>
        <w:rPr>
          <w:rFonts w:hint="default"/>
          <w:highlight w:val="none"/>
        </w:rPr>
      </w:pPr>
      <w:r>
        <w:rPr>
          <w:highlight w:val="none"/>
        </w:rPr>
        <w:t xml:space="preserve">  </w:t>
      </w:r>
    </w:p>
    <w:p w14:paraId="3413F0AC">
      <w:pPr>
        <w:widowControl/>
        <w:spacing w:line="360" w:lineRule="auto"/>
        <w:jc w:val="left"/>
        <w:rPr>
          <w:highlight w:val="none"/>
        </w:rPr>
      </w:pPr>
      <w:r>
        <w:rPr>
          <w:b/>
          <w:sz w:val="28"/>
          <w:highlight w:val="none"/>
        </w:rPr>
        <w:t>格式三：</w:t>
      </w:r>
    </w:p>
    <w:p w14:paraId="7B35BEE6">
      <w:pPr>
        <w:pStyle w:val="9"/>
        <w:spacing w:line="360" w:lineRule="auto"/>
        <w:jc w:val="center"/>
        <w:outlineLvl w:val="3"/>
        <w:rPr>
          <w:rFonts w:hint="default"/>
          <w:highlight w:val="none"/>
        </w:rPr>
      </w:pPr>
      <w:r>
        <w:rPr>
          <w:b/>
          <w:sz w:val="24"/>
          <w:highlight w:val="none"/>
        </w:rPr>
        <w:t>分项报价表</w:t>
      </w:r>
    </w:p>
    <w:p w14:paraId="79F1C65C">
      <w:pPr>
        <w:pStyle w:val="9"/>
        <w:spacing w:line="360" w:lineRule="auto"/>
        <w:ind w:firstLine="480"/>
        <w:jc w:val="center"/>
        <w:rPr>
          <w:rFonts w:ascii="宋体" w:hAnsi="宋体" w:eastAsia="宋体"/>
          <w:sz w:val="21"/>
          <w:szCs w:val="21"/>
          <w:highlight w:val="none"/>
          <w:lang w:eastAsia="zh-CN"/>
        </w:rPr>
      </w:pPr>
      <w:r>
        <w:rPr>
          <w:rFonts w:ascii="宋体" w:hAnsi="宋体" w:eastAsia="宋体"/>
          <w:sz w:val="21"/>
          <w:szCs w:val="21"/>
          <w:highlight w:val="none"/>
        </w:rPr>
        <w:t>（按照工程量清单格式填报）</w:t>
      </w:r>
    </w:p>
    <w:p w14:paraId="637C4088">
      <w:pPr>
        <w:pStyle w:val="9"/>
        <w:spacing w:line="360" w:lineRule="auto"/>
        <w:ind w:firstLine="480"/>
        <w:rPr>
          <w:rFonts w:ascii="宋体" w:hAnsi="宋体" w:eastAsia="宋体"/>
          <w:sz w:val="21"/>
          <w:szCs w:val="21"/>
          <w:highlight w:val="none"/>
          <w:lang w:eastAsia="zh-CN"/>
        </w:rPr>
      </w:pPr>
    </w:p>
    <w:p w14:paraId="7ED2795F">
      <w:pPr>
        <w:pStyle w:val="9"/>
        <w:spacing w:line="360" w:lineRule="auto"/>
        <w:ind w:firstLine="480"/>
        <w:rPr>
          <w:rFonts w:ascii="宋体" w:hAnsi="宋体" w:eastAsia="宋体"/>
          <w:sz w:val="21"/>
          <w:szCs w:val="21"/>
          <w:highlight w:val="none"/>
          <w:lang w:eastAsia="zh-CN"/>
        </w:rPr>
      </w:pPr>
    </w:p>
    <w:p w14:paraId="3BF871C0">
      <w:pPr>
        <w:pStyle w:val="9"/>
        <w:spacing w:line="360" w:lineRule="auto"/>
        <w:ind w:firstLine="480"/>
        <w:rPr>
          <w:rFonts w:ascii="宋体" w:hAnsi="宋体" w:eastAsia="宋体"/>
          <w:sz w:val="21"/>
          <w:szCs w:val="21"/>
          <w:highlight w:val="none"/>
          <w:lang w:eastAsia="zh-CN"/>
        </w:rPr>
      </w:pPr>
    </w:p>
    <w:p w14:paraId="6AA40379">
      <w:pPr>
        <w:pStyle w:val="9"/>
        <w:spacing w:line="360" w:lineRule="auto"/>
        <w:ind w:firstLine="480"/>
        <w:rPr>
          <w:rFonts w:hint="default"/>
          <w:highlight w:val="none"/>
        </w:rPr>
      </w:pPr>
      <w:r>
        <w:rPr>
          <w:highlight w:val="none"/>
        </w:rPr>
        <w:t xml:space="preserve">  </w:t>
      </w:r>
    </w:p>
    <w:p w14:paraId="4C277807">
      <w:pPr>
        <w:widowControl/>
        <w:spacing w:line="360" w:lineRule="auto"/>
        <w:jc w:val="left"/>
        <w:rPr>
          <w:b/>
          <w:kern w:val="0"/>
          <w:sz w:val="28"/>
          <w:szCs w:val="20"/>
          <w:highlight w:val="none"/>
          <w:lang w:eastAsia="zh-Hans"/>
        </w:rPr>
      </w:pPr>
      <w:r>
        <w:rPr>
          <w:b/>
          <w:sz w:val="28"/>
          <w:highlight w:val="none"/>
        </w:rPr>
        <w:br w:type="page"/>
      </w:r>
    </w:p>
    <w:p w14:paraId="3968995F">
      <w:pPr>
        <w:pStyle w:val="9"/>
        <w:spacing w:line="360" w:lineRule="auto"/>
        <w:outlineLvl w:val="2"/>
        <w:rPr>
          <w:rFonts w:hint="default"/>
          <w:highlight w:val="none"/>
        </w:rPr>
      </w:pPr>
      <w:r>
        <w:rPr>
          <w:b/>
          <w:sz w:val="28"/>
          <w:highlight w:val="none"/>
        </w:rPr>
        <w:t>格式四：</w:t>
      </w:r>
    </w:p>
    <w:p w14:paraId="107F64C7">
      <w:pPr>
        <w:pStyle w:val="9"/>
        <w:spacing w:line="360" w:lineRule="auto"/>
        <w:outlineLvl w:val="2"/>
        <w:rPr>
          <w:rFonts w:hint="default"/>
          <w:highlight w:val="none"/>
        </w:rPr>
      </w:pPr>
    </w:p>
    <w:p w14:paraId="48BE76C7">
      <w:pPr>
        <w:pStyle w:val="9"/>
        <w:spacing w:line="360" w:lineRule="auto"/>
        <w:ind w:firstLine="480"/>
        <w:rPr>
          <w:rFonts w:hint="default"/>
          <w:highlight w:val="none"/>
        </w:rPr>
      </w:pPr>
      <w:r>
        <w:rPr>
          <w:highlight w:val="none"/>
        </w:rPr>
        <w:t>（供应商可使用下述格式，也可使用广东省工商行政管理局统一印制的法定代表人证明书格式）</w:t>
      </w:r>
    </w:p>
    <w:p w14:paraId="23D8553D">
      <w:pPr>
        <w:pStyle w:val="9"/>
        <w:spacing w:line="360" w:lineRule="auto"/>
        <w:jc w:val="center"/>
        <w:outlineLvl w:val="3"/>
        <w:rPr>
          <w:rFonts w:hint="default"/>
          <w:highlight w:val="none"/>
        </w:rPr>
      </w:pPr>
      <w:r>
        <w:rPr>
          <w:b/>
          <w:sz w:val="24"/>
          <w:highlight w:val="none"/>
        </w:rPr>
        <w:t>法定代表人证明书</w:t>
      </w:r>
    </w:p>
    <w:p w14:paraId="6665AADC">
      <w:pPr>
        <w:pStyle w:val="9"/>
        <w:spacing w:line="360" w:lineRule="auto"/>
        <w:ind w:firstLine="480"/>
        <w:rPr>
          <w:rFonts w:hint="default"/>
          <w:highlight w:val="none"/>
        </w:rPr>
      </w:pPr>
      <w:r>
        <w:rPr>
          <w:highlight w:val="none"/>
        </w:rPr>
        <w:t>现任我单位_____________职务_____________为法定代表人，特此证明。</w:t>
      </w:r>
    </w:p>
    <w:p w14:paraId="1308CD4E">
      <w:pPr>
        <w:pStyle w:val="9"/>
        <w:spacing w:line="360" w:lineRule="auto"/>
        <w:ind w:firstLine="480"/>
        <w:rPr>
          <w:rFonts w:hint="default"/>
          <w:highlight w:val="none"/>
        </w:rPr>
      </w:pPr>
      <w:r>
        <w:rPr>
          <w:highlight w:val="none"/>
        </w:rPr>
        <w:t>有效期限：__________________</w:t>
      </w:r>
    </w:p>
    <w:p w14:paraId="2979858A">
      <w:pPr>
        <w:pStyle w:val="9"/>
        <w:spacing w:line="360" w:lineRule="auto"/>
        <w:ind w:firstLine="480"/>
        <w:rPr>
          <w:rFonts w:hint="default"/>
          <w:highlight w:val="none"/>
        </w:rPr>
      </w:pPr>
      <w:r>
        <w:rPr>
          <w:highlight w:val="none"/>
        </w:rPr>
        <w:t>附：代表人性别：_____年龄：_________ 身份证号码：__________________</w:t>
      </w:r>
    </w:p>
    <w:p w14:paraId="7375B85E">
      <w:pPr>
        <w:pStyle w:val="9"/>
        <w:spacing w:line="360" w:lineRule="auto"/>
        <w:ind w:firstLine="480"/>
        <w:rPr>
          <w:rFonts w:hint="default"/>
          <w:highlight w:val="none"/>
        </w:rPr>
      </w:pPr>
      <w:r>
        <w:rPr>
          <w:highlight w:val="none"/>
        </w:rPr>
        <w:t>注册号码：____________________企业类型：____________________________</w:t>
      </w:r>
    </w:p>
    <w:p w14:paraId="4CB50D29">
      <w:pPr>
        <w:pStyle w:val="9"/>
        <w:spacing w:line="360" w:lineRule="auto"/>
        <w:ind w:firstLine="480"/>
        <w:rPr>
          <w:rFonts w:hint="default"/>
          <w:highlight w:val="none"/>
        </w:rPr>
      </w:pPr>
      <w:r>
        <w:rPr>
          <w:highlight w:val="none"/>
        </w:rPr>
        <w:t>经营范围：__________________________________________________________</w:t>
      </w:r>
    </w:p>
    <w:p w14:paraId="11EFC125">
      <w:pPr>
        <w:pStyle w:val="9"/>
        <w:spacing w:line="360" w:lineRule="auto"/>
        <w:jc w:val="right"/>
        <w:rPr>
          <w:rFonts w:hint="default"/>
          <w:highlight w:val="none"/>
        </w:rPr>
      </w:pPr>
      <w:r>
        <w:rPr>
          <w:highlight w:val="none"/>
        </w:rPr>
        <w:t xml:space="preserve"> 供应商名称（盖章）：__________________</w:t>
      </w:r>
    </w:p>
    <w:p w14:paraId="28C68E30">
      <w:pPr>
        <w:pStyle w:val="9"/>
        <w:spacing w:line="360" w:lineRule="auto"/>
        <w:jc w:val="right"/>
        <w:rPr>
          <w:rFonts w:hint="default"/>
          <w:highlight w:val="none"/>
        </w:rPr>
      </w:pPr>
      <w:r>
        <w:rPr>
          <w:highlight w:val="none"/>
        </w:rPr>
        <w:t xml:space="preserve"> 地  址：__________________</w:t>
      </w:r>
    </w:p>
    <w:p w14:paraId="7B63B6E2">
      <w:pPr>
        <w:pStyle w:val="9"/>
        <w:spacing w:line="360" w:lineRule="auto"/>
        <w:jc w:val="right"/>
        <w:rPr>
          <w:rFonts w:hint="default"/>
          <w:highlight w:val="none"/>
        </w:rPr>
      </w:pPr>
      <w:r>
        <w:rPr>
          <w:highlight w:val="none"/>
        </w:rPr>
        <w:t xml:space="preserve"> 法定代表人（签字或盖章）：__________________</w:t>
      </w:r>
    </w:p>
    <w:p w14:paraId="024F74C3">
      <w:pPr>
        <w:pStyle w:val="9"/>
        <w:spacing w:line="360" w:lineRule="auto"/>
        <w:jc w:val="right"/>
        <w:rPr>
          <w:rFonts w:hint="default"/>
          <w:highlight w:val="none"/>
        </w:rPr>
      </w:pPr>
      <w:r>
        <w:rPr>
          <w:highlight w:val="none"/>
        </w:rPr>
        <w:t xml:space="preserve"> 职  务：__________________</w:t>
      </w:r>
    </w:p>
    <w:p w14:paraId="352D0F8B">
      <w:pPr>
        <w:pStyle w:val="9"/>
        <w:spacing w:line="360" w:lineRule="auto"/>
        <w:jc w:val="right"/>
        <w:rPr>
          <w:rFonts w:hint="default"/>
          <w:highlight w:val="none"/>
        </w:rPr>
      </w:pPr>
      <w:r>
        <w:rPr>
          <w:highlight w:val="none"/>
        </w:rPr>
        <w:t xml:space="preserve"> 日  期：__________________</w:t>
      </w:r>
    </w:p>
    <w:p w14:paraId="03815461">
      <w:pPr>
        <w:pStyle w:val="9"/>
        <w:spacing w:line="360" w:lineRule="auto"/>
        <w:rPr>
          <w:rFonts w:hint="default"/>
          <w:highlight w:val="none"/>
        </w:rPr>
      </w:pPr>
      <w:r>
        <w:rPr>
          <w:highlight w:val="none"/>
        </w:rPr>
        <w:t xml:space="preserve">  </w:t>
      </w:r>
    </w:p>
    <w:p w14:paraId="50C043A7">
      <w:pPr>
        <w:widowControl/>
        <w:jc w:val="left"/>
        <w:rPr>
          <w:b/>
          <w:kern w:val="0"/>
          <w:sz w:val="28"/>
          <w:szCs w:val="20"/>
          <w:highlight w:val="none"/>
          <w:lang w:eastAsia="zh-Hans"/>
        </w:rPr>
      </w:pPr>
      <w:r>
        <w:rPr>
          <w:b/>
          <w:sz w:val="28"/>
          <w:highlight w:val="none"/>
        </w:rPr>
        <w:br w:type="page"/>
      </w:r>
    </w:p>
    <w:p w14:paraId="26D57A6B">
      <w:pPr>
        <w:pStyle w:val="9"/>
        <w:spacing w:line="360" w:lineRule="auto"/>
        <w:outlineLvl w:val="2"/>
        <w:rPr>
          <w:rFonts w:hint="default"/>
          <w:highlight w:val="none"/>
        </w:rPr>
      </w:pPr>
      <w:r>
        <w:rPr>
          <w:b/>
          <w:sz w:val="28"/>
          <w:highlight w:val="none"/>
        </w:rPr>
        <w:t>格式五：</w:t>
      </w:r>
    </w:p>
    <w:p w14:paraId="4A70A5F8">
      <w:pPr>
        <w:pStyle w:val="9"/>
        <w:spacing w:line="360" w:lineRule="auto"/>
        <w:jc w:val="center"/>
        <w:outlineLvl w:val="3"/>
        <w:rPr>
          <w:rFonts w:hint="default"/>
          <w:highlight w:val="none"/>
        </w:rPr>
      </w:pPr>
      <w:r>
        <w:rPr>
          <w:b/>
          <w:sz w:val="24"/>
          <w:highlight w:val="none"/>
        </w:rPr>
        <w:t>法定代表人授权书格式</w:t>
      </w:r>
    </w:p>
    <w:p w14:paraId="61E186D9">
      <w:pPr>
        <w:pStyle w:val="9"/>
        <w:spacing w:line="360" w:lineRule="auto"/>
        <w:ind w:firstLine="480"/>
        <w:rPr>
          <w:rFonts w:hint="default"/>
          <w:highlight w:val="none"/>
        </w:rPr>
      </w:pPr>
      <w:r>
        <w:rPr>
          <w:highlight w:val="none"/>
        </w:rPr>
        <w:t>（对于银行、保险、电信、邮政、铁路等行业以及获得总公司响应授权的分公司，可以提供响应分支机构负责人授权书）</w:t>
      </w:r>
    </w:p>
    <w:p w14:paraId="421EEB02">
      <w:pPr>
        <w:pStyle w:val="9"/>
        <w:spacing w:line="360" w:lineRule="auto"/>
        <w:jc w:val="center"/>
        <w:outlineLvl w:val="3"/>
        <w:rPr>
          <w:rFonts w:hint="default"/>
          <w:highlight w:val="none"/>
        </w:rPr>
      </w:pPr>
      <w:r>
        <w:rPr>
          <w:b/>
          <w:sz w:val="24"/>
          <w:highlight w:val="none"/>
        </w:rPr>
        <w:t>法定代表人授权书</w:t>
      </w:r>
    </w:p>
    <w:p w14:paraId="538F1490">
      <w:pPr>
        <w:pStyle w:val="9"/>
        <w:spacing w:line="360" w:lineRule="auto"/>
        <w:ind w:firstLine="480"/>
        <w:rPr>
          <w:rFonts w:hint="default"/>
          <w:highlight w:val="none"/>
          <w:lang w:eastAsia="zh-CN"/>
        </w:rPr>
      </w:pPr>
      <w:r>
        <w:rPr>
          <w:highlight w:val="none"/>
        </w:rPr>
        <w:t>致：</w:t>
      </w:r>
      <w:r>
        <w:rPr>
          <w:highlight w:val="none"/>
          <w:lang w:eastAsia="zh-CN"/>
        </w:rPr>
        <w:t>广东合创工程管理有限公司</w:t>
      </w:r>
    </w:p>
    <w:p w14:paraId="2D5C7D57">
      <w:pPr>
        <w:pStyle w:val="9"/>
        <w:spacing w:line="360" w:lineRule="auto"/>
        <w:ind w:firstLine="480"/>
        <w:rPr>
          <w:rFonts w:hint="default"/>
          <w:highlight w:val="none"/>
        </w:rPr>
      </w:pPr>
      <w:r>
        <w:rPr>
          <w:highlight w:val="none"/>
        </w:rPr>
        <w:t xml:space="preserve">本授权书声明：________是注册于 </w:t>
      </w:r>
      <w:r>
        <w:rPr>
          <w:highlight w:val="none"/>
          <w:u w:val="single"/>
        </w:rPr>
        <w:t>（国家或地区）</w:t>
      </w:r>
      <w:r>
        <w:rPr>
          <w:highlight w:val="none"/>
        </w:rPr>
        <w:t>的</w:t>
      </w:r>
      <w:r>
        <w:rPr>
          <w:highlight w:val="none"/>
          <w:u w:val="single"/>
        </w:rPr>
        <w:t>（供应商名称）</w:t>
      </w:r>
      <w:r>
        <w:rPr>
          <w:highlight w:val="none"/>
        </w:rPr>
        <w:t xml:space="preserve">的法定代表人，现任________职务，有效证件号码：________________。现授权 </w:t>
      </w:r>
      <w:r>
        <w:rPr>
          <w:highlight w:val="none"/>
          <w:u w:val="single"/>
        </w:rPr>
        <w:t>（姓名、职务）</w:t>
      </w:r>
      <w:r>
        <w:rPr>
          <w:highlight w:val="none"/>
        </w:rPr>
        <w:t xml:space="preserve"> 作为我公司的全权代理人，就“</w:t>
      </w:r>
      <w:r>
        <w:rPr>
          <w:highlight w:val="none"/>
          <w:lang w:eastAsia="zh-CN"/>
        </w:rPr>
        <w:t>福荫地下车库线路、整体翻新维修工程</w:t>
      </w:r>
      <w:r>
        <w:rPr>
          <w:highlight w:val="none"/>
        </w:rPr>
        <w:t>”项目采购[采购项目编号为</w:t>
      </w:r>
      <w:r>
        <w:rPr>
          <w:highlight w:val="none"/>
          <w:lang w:eastAsia="zh-CN"/>
        </w:rPr>
        <w:t>440106-2024-GDHC-C001</w:t>
      </w:r>
      <w:r>
        <w:rPr>
          <w:highlight w:val="none"/>
        </w:rPr>
        <w:t>]的响应和合同执行，以我方的名义处理一切与之有关的事宜。</w:t>
      </w:r>
    </w:p>
    <w:p w14:paraId="55F54B6A">
      <w:pPr>
        <w:pStyle w:val="9"/>
        <w:spacing w:line="360" w:lineRule="auto"/>
        <w:ind w:firstLine="480"/>
        <w:rPr>
          <w:rFonts w:hint="default"/>
          <w:highlight w:val="none"/>
        </w:rPr>
      </w:pPr>
      <w:r>
        <w:rPr>
          <w:highlight w:val="none"/>
        </w:rPr>
        <w:t>本授权书于________年________月________日签字生效，特此声明。</w:t>
      </w:r>
    </w:p>
    <w:p w14:paraId="27E063BB">
      <w:pPr>
        <w:pStyle w:val="9"/>
        <w:spacing w:line="360" w:lineRule="auto"/>
        <w:jc w:val="right"/>
        <w:rPr>
          <w:rFonts w:hint="default"/>
          <w:highlight w:val="none"/>
        </w:rPr>
      </w:pPr>
      <w:r>
        <w:rPr>
          <w:highlight w:val="none"/>
        </w:rPr>
        <w:t xml:space="preserve"> 供应商（盖章）：__________________</w:t>
      </w:r>
    </w:p>
    <w:p w14:paraId="336C0254">
      <w:pPr>
        <w:pStyle w:val="9"/>
        <w:spacing w:line="360" w:lineRule="auto"/>
        <w:jc w:val="right"/>
        <w:rPr>
          <w:rFonts w:hint="default"/>
          <w:highlight w:val="none"/>
        </w:rPr>
      </w:pPr>
      <w:r>
        <w:rPr>
          <w:highlight w:val="none"/>
        </w:rPr>
        <w:t xml:space="preserve"> 地  址：__________________</w:t>
      </w:r>
    </w:p>
    <w:p w14:paraId="0492B96D">
      <w:pPr>
        <w:pStyle w:val="9"/>
        <w:spacing w:line="360" w:lineRule="auto"/>
        <w:jc w:val="right"/>
        <w:rPr>
          <w:rFonts w:hint="default"/>
          <w:highlight w:val="none"/>
        </w:rPr>
      </w:pPr>
      <w:r>
        <w:rPr>
          <w:highlight w:val="none"/>
        </w:rPr>
        <w:t xml:space="preserve"> 法定代表人（签字或盖章）：__________________</w:t>
      </w:r>
    </w:p>
    <w:p w14:paraId="73E97C89">
      <w:pPr>
        <w:pStyle w:val="9"/>
        <w:spacing w:line="360" w:lineRule="auto"/>
        <w:jc w:val="right"/>
        <w:rPr>
          <w:rFonts w:hint="default"/>
          <w:highlight w:val="none"/>
        </w:rPr>
      </w:pPr>
      <w:r>
        <w:rPr>
          <w:highlight w:val="none"/>
        </w:rPr>
        <w:t xml:space="preserve"> 职  务：__________________</w:t>
      </w:r>
    </w:p>
    <w:p w14:paraId="622D46F6">
      <w:pPr>
        <w:pStyle w:val="9"/>
        <w:spacing w:line="360" w:lineRule="auto"/>
        <w:jc w:val="right"/>
        <w:rPr>
          <w:rFonts w:hint="default"/>
          <w:highlight w:val="none"/>
        </w:rPr>
      </w:pPr>
      <w:r>
        <w:rPr>
          <w:highlight w:val="none"/>
        </w:rPr>
        <w:t xml:space="preserve"> 被授权人（签字或盖章）：__________________</w:t>
      </w:r>
    </w:p>
    <w:p w14:paraId="7B7494AB">
      <w:pPr>
        <w:pStyle w:val="9"/>
        <w:spacing w:line="360" w:lineRule="auto"/>
        <w:jc w:val="right"/>
        <w:rPr>
          <w:rFonts w:hint="default"/>
          <w:highlight w:val="none"/>
        </w:rPr>
      </w:pPr>
      <w:r>
        <w:rPr>
          <w:highlight w:val="none"/>
        </w:rPr>
        <w:t xml:space="preserve"> 职  务：__________________</w:t>
      </w:r>
    </w:p>
    <w:p w14:paraId="6FE8C8F3">
      <w:pPr>
        <w:pStyle w:val="9"/>
        <w:spacing w:line="360" w:lineRule="auto"/>
        <w:jc w:val="right"/>
        <w:rPr>
          <w:rFonts w:hint="default"/>
          <w:highlight w:val="none"/>
        </w:rPr>
      </w:pPr>
      <w:r>
        <w:rPr>
          <w:highlight w:val="none"/>
        </w:rPr>
        <w:t xml:space="preserve"> 日  期：__________________</w:t>
      </w:r>
    </w:p>
    <w:p w14:paraId="5A26293B">
      <w:pPr>
        <w:pStyle w:val="9"/>
        <w:spacing w:line="360" w:lineRule="auto"/>
        <w:rPr>
          <w:rFonts w:hint="default"/>
          <w:highlight w:val="none"/>
        </w:rPr>
      </w:pPr>
      <w:r>
        <w:rPr>
          <w:highlight w:val="none"/>
        </w:rPr>
        <w:t xml:space="preserve">  </w:t>
      </w:r>
    </w:p>
    <w:p w14:paraId="61C33FE7">
      <w:pPr>
        <w:widowControl/>
        <w:spacing w:line="360" w:lineRule="auto"/>
        <w:jc w:val="left"/>
        <w:rPr>
          <w:b/>
          <w:kern w:val="0"/>
          <w:sz w:val="28"/>
          <w:szCs w:val="20"/>
          <w:highlight w:val="none"/>
          <w:lang w:eastAsia="zh-Hans"/>
        </w:rPr>
      </w:pPr>
      <w:r>
        <w:rPr>
          <w:b/>
          <w:sz w:val="28"/>
          <w:highlight w:val="none"/>
        </w:rPr>
        <w:br w:type="page"/>
      </w:r>
    </w:p>
    <w:p w14:paraId="7C582D48">
      <w:pPr>
        <w:pStyle w:val="9"/>
        <w:spacing w:line="360" w:lineRule="auto"/>
        <w:outlineLvl w:val="2"/>
        <w:rPr>
          <w:rFonts w:hint="default"/>
          <w:highlight w:val="none"/>
        </w:rPr>
      </w:pPr>
      <w:r>
        <w:rPr>
          <w:b/>
          <w:sz w:val="28"/>
          <w:highlight w:val="none"/>
        </w:rPr>
        <w:t>格式六：</w:t>
      </w:r>
    </w:p>
    <w:p w14:paraId="149BD54C">
      <w:pPr>
        <w:pStyle w:val="9"/>
        <w:spacing w:line="360" w:lineRule="auto"/>
        <w:jc w:val="center"/>
        <w:outlineLvl w:val="3"/>
        <w:rPr>
          <w:rFonts w:hint="default"/>
          <w:highlight w:val="none"/>
        </w:rPr>
      </w:pPr>
      <w:r>
        <w:rPr>
          <w:b/>
          <w:sz w:val="24"/>
          <w:highlight w:val="none"/>
        </w:rPr>
        <w:t>提供满足供应商资格要求的证明材料</w:t>
      </w:r>
    </w:p>
    <w:p w14:paraId="29D6F3AB">
      <w:pPr>
        <w:widowControl/>
        <w:spacing w:line="360" w:lineRule="auto"/>
        <w:jc w:val="left"/>
        <w:rPr>
          <w:b/>
          <w:kern w:val="0"/>
          <w:sz w:val="28"/>
          <w:szCs w:val="20"/>
          <w:highlight w:val="none"/>
          <w:lang w:eastAsia="zh-Hans"/>
        </w:rPr>
      </w:pPr>
      <w:r>
        <w:rPr>
          <w:b/>
          <w:sz w:val="28"/>
          <w:highlight w:val="none"/>
        </w:rPr>
        <w:br w:type="page"/>
      </w:r>
    </w:p>
    <w:p w14:paraId="328A1AC8">
      <w:pPr>
        <w:pStyle w:val="9"/>
        <w:spacing w:line="360" w:lineRule="auto"/>
        <w:outlineLvl w:val="2"/>
        <w:rPr>
          <w:rFonts w:hint="default"/>
          <w:highlight w:val="none"/>
        </w:rPr>
      </w:pPr>
      <w:r>
        <w:rPr>
          <w:b/>
          <w:sz w:val="28"/>
          <w:highlight w:val="none"/>
        </w:rPr>
        <w:t>格式七：</w:t>
      </w:r>
    </w:p>
    <w:p w14:paraId="01915336">
      <w:pPr>
        <w:pStyle w:val="9"/>
        <w:spacing w:line="360" w:lineRule="auto"/>
        <w:jc w:val="center"/>
        <w:outlineLvl w:val="3"/>
        <w:rPr>
          <w:rFonts w:hint="default"/>
          <w:highlight w:val="none"/>
        </w:rPr>
      </w:pPr>
      <w:r>
        <w:rPr>
          <w:b/>
          <w:sz w:val="24"/>
          <w:highlight w:val="none"/>
        </w:rPr>
        <w:t>响应供应商业绩情况表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0666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9B081FA">
            <w:pPr>
              <w:pStyle w:val="9"/>
              <w:spacing w:line="360" w:lineRule="auto"/>
              <w:rPr>
                <w:rFonts w:hint="default"/>
                <w:highlight w:val="none"/>
              </w:rPr>
            </w:pPr>
            <w:r>
              <w:rPr>
                <w:highlight w:val="none"/>
              </w:rPr>
              <w:t>序号</w:t>
            </w:r>
          </w:p>
        </w:tc>
        <w:tc>
          <w:tcPr>
            <w:tcW w:w="1384" w:type="dxa"/>
          </w:tcPr>
          <w:p w14:paraId="68945100">
            <w:pPr>
              <w:pStyle w:val="9"/>
              <w:spacing w:line="360" w:lineRule="auto"/>
              <w:rPr>
                <w:rFonts w:hint="default"/>
                <w:highlight w:val="none"/>
              </w:rPr>
            </w:pPr>
            <w:r>
              <w:rPr>
                <w:highlight w:val="none"/>
              </w:rPr>
              <w:t>客户名称</w:t>
            </w:r>
          </w:p>
        </w:tc>
        <w:tc>
          <w:tcPr>
            <w:tcW w:w="1384" w:type="dxa"/>
          </w:tcPr>
          <w:p w14:paraId="101A9290">
            <w:pPr>
              <w:pStyle w:val="9"/>
              <w:spacing w:line="360" w:lineRule="auto"/>
              <w:rPr>
                <w:rFonts w:hint="default"/>
                <w:highlight w:val="none"/>
              </w:rPr>
            </w:pPr>
            <w:r>
              <w:rPr>
                <w:highlight w:val="none"/>
              </w:rPr>
              <w:t>项目名称及合同金额（万元）</w:t>
            </w:r>
          </w:p>
        </w:tc>
        <w:tc>
          <w:tcPr>
            <w:tcW w:w="1384" w:type="dxa"/>
          </w:tcPr>
          <w:p w14:paraId="6C8CFBF4">
            <w:pPr>
              <w:pStyle w:val="9"/>
              <w:spacing w:line="360" w:lineRule="auto"/>
              <w:rPr>
                <w:rFonts w:hint="default"/>
                <w:highlight w:val="none"/>
              </w:rPr>
            </w:pPr>
            <w:r>
              <w:rPr>
                <w:highlight w:val="none"/>
              </w:rPr>
              <w:t>签订合同时间</w:t>
            </w:r>
          </w:p>
        </w:tc>
        <w:tc>
          <w:tcPr>
            <w:tcW w:w="1384" w:type="dxa"/>
          </w:tcPr>
          <w:p w14:paraId="53A79F59">
            <w:pPr>
              <w:pStyle w:val="9"/>
              <w:spacing w:line="360" w:lineRule="auto"/>
              <w:rPr>
                <w:rFonts w:hint="default"/>
                <w:highlight w:val="none"/>
              </w:rPr>
            </w:pPr>
            <w:r>
              <w:rPr>
                <w:highlight w:val="none"/>
              </w:rPr>
              <w:t>竣工验收报告时间</w:t>
            </w:r>
          </w:p>
        </w:tc>
        <w:tc>
          <w:tcPr>
            <w:tcW w:w="1384" w:type="dxa"/>
          </w:tcPr>
          <w:p w14:paraId="72F7E100">
            <w:pPr>
              <w:pStyle w:val="9"/>
              <w:spacing w:line="360" w:lineRule="auto"/>
              <w:rPr>
                <w:rFonts w:hint="default"/>
                <w:highlight w:val="none"/>
              </w:rPr>
            </w:pPr>
            <w:r>
              <w:rPr>
                <w:highlight w:val="none"/>
              </w:rPr>
              <w:t>联系人及电话</w:t>
            </w:r>
          </w:p>
        </w:tc>
      </w:tr>
      <w:tr w14:paraId="26A42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AAB3F87">
            <w:pPr>
              <w:pStyle w:val="9"/>
              <w:spacing w:line="360" w:lineRule="auto"/>
              <w:jc w:val="center"/>
              <w:rPr>
                <w:rFonts w:hint="default"/>
                <w:highlight w:val="none"/>
              </w:rPr>
            </w:pPr>
            <w:r>
              <w:rPr>
                <w:highlight w:val="none"/>
              </w:rPr>
              <w:t>1</w:t>
            </w:r>
          </w:p>
        </w:tc>
        <w:tc>
          <w:tcPr>
            <w:tcW w:w="1384" w:type="dxa"/>
          </w:tcPr>
          <w:p w14:paraId="6A3BB691">
            <w:pPr>
              <w:spacing w:line="360" w:lineRule="auto"/>
              <w:rPr>
                <w:highlight w:val="none"/>
              </w:rPr>
            </w:pPr>
          </w:p>
        </w:tc>
        <w:tc>
          <w:tcPr>
            <w:tcW w:w="1384" w:type="dxa"/>
          </w:tcPr>
          <w:p w14:paraId="06D3E33B">
            <w:pPr>
              <w:spacing w:line="360" w:lineRule="auto"/>
              <w:rPr>
                <w:highlight w:val="none"/>
              </w:rPr>
            </w:pPr>
          </w:p>
        </w:tc>
        <w:tc>
          <w:tcPr>
            <w:tcW w:w="1384" w:type="dxa"/>
          </w:tcPr>
          <w:p w14:paraId="0CBA2CF8">
            <w:pPr>
              <w:spacing w:line="360" w:lineRule="auto"/>
              <w:rPr>
                <w:highlight w:val="none"/>
              </w:rPr>
            </w:pPr>
          </w:p>
        </w:tc>
        <w:tc>
          <w:tcPr>
            <w:tcW w:w="1384" w:type="dxa"/>
          </w:tcPr>
          <w:p w14:paraId="606E8112">
            <w:pPr>
              <w:spacing w:line="360" w:lineRule="auto"/>
              <w:rPr>
                <w:highlight w:val="none"/>
              </w:rPr>
            </w:pPr>
          </w:p>
        </w:tc>
        <w:tc>
          <w:tcPr>
            <w:tcW w:w="1384" w:type="dxa"/>
          </w:tcPr>
          <w:p w14:paraId="76EB7961">
            <w:pPr>
              <w:spacing w:line="360" w:lineRule="auto"/>
              <w:rPr>
                <w:highlight w:val="none"/>
              </w:rPr>
            </w:pPr>
          </w:p>
        </w:tc>
      </w:tr>
      <w:tr w14:paraId="178F7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DB520F1">
            <w:pPr>
              <w:pStyle w:val="9"/>
              <w:spacing w:line="360" w:lineRule="auto"/>
              <w:jc w:val="center"/>
              <w:rPr>
                <w:rFonts w:hint="default"/>
                <w:highlight w:val="none"/>
              </w:rPr>
            </w:pPr>
            <w:r>
              <w:rPr>
                <w:highlight w:val="none"/>
              </w:rPr>
              <w:t xml:space="preserve"> 2</w:t>
            </w:r>
          </w:p>
        </w:tc>
        <w:tc>
          <w:tcPr>
            <w:tcW w:w="1384" w:type="dxa"/>
          </w:tcPr>
          <w:p w14:paraId="0DBD6699">
            <w:pPr>
              <w:spacing w:line="360" w:lineRule="auto"/>
              <w:rPr>
                <w:highlight w:val="none"/>
              </w:rPr>
            </w:pPr>
          </w:p>
        </w:tc>
        <w:tc>
          <w:tcPr>
            <w:tcW w:w="1384" w:type="dxa"/>
          </w:tcPr>
          <w:p w14:paraId="7782059E">
            <w:pPr>
              <w:spacing w:line="360" w:lineRule="auto"/>
              <w:rPr>
                <w:highlight w:val="none"/>
              </w:rPr>
            </w:pPr>
          </w:p>
        </w:tc>
        <w:tc>
          <w:tcPr>
            <w:tcW w:w="1384" w:type="dxa"/>
          </w:tcPr>
          <w:p w14:paraId="5843C466">
            <w:pPr>
              <w:spacing w:line="360" w:lineRule="auto"/>
              <w:rPr>
                <w:highlight w:val="none"/>
              </w:rPr>
            </w:pPr>
          </w:p>
        </w:tc>
        <w:tc>
          <w:tcPr>
            <w:tcW w:w="1384" w:type="dxa"/>
          </w:tcPr>
          <w:p w14:paraId="081A6D3E">
            <w:pPr>
              <w:spacing w:line="360" w:lineRule="auto"/>
              <w:rPr>
                <w:highlight w:val="none"/>
              </w:rPr>
            </w:pPr>
          </w:p>
        </w:tc>
        <w:tc>
          <w:tcPr>
            <w:tcW w:w="1384" w:type="dxa"/>
          </w:tcPr>
          <w:p w14:paraId="08500AF9">
            <w:pPr>
              <w:spacing w:line="360" w:lineRule="auto"/>
              <w:rPr>
                <w:highlight w:val="none"/>
              </w:rPr>
            </w:pPr>
          </w:p>
        </w:tc>
      </w:tr>
      <w:tr w14:paraId="74D29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0767F28">
            <w:pPr>
              <w:pStyle w:val="9"/>
              <w:spacing w:line="360" w:lineRule="auto"/>
              <w:jc w:val="center"/>
              <w:rPr>
                <w:rFonts w:hint="default"/>
                <w:highlight w:val="none"/>
              </w:rPr>
            </w:pPr>
            <w:r>
              <w:rPr>
                <w:highlight w:val="none"/>
              </w:rPr>
              <w:t xml:space="preserve"> 3</w:t>
            </w:r>
          </w:p>
        </w:tc>
        <w:tc>
          <w:tcPr>
            <w:tcW w:w="1384" w:type="dxa"/>
          </w:tcPr>
          <w:p w14:paraId="38EBA8D1">
            <w:pPr>
              <w:spacing w:line="360" w:lineRule="auto"/>
              <w:rPr>
                <w:highlight w:val="none"/>
              </w:rPr>
            </w:pPr>
          </w:p>
        </w:tc>
        <w:tc>
          <w:tcPr>
            <w:tcW w:w="1384" w:type="dxa"/>
          </w:tcPr>
          <w:p w14:paraId="78925186">
            <w:pPr>
              <w:spacing w:line="360" w:lineRule="auto"/>
              <w:rPr>
                <w:highlight w:val="none"/>
              </w:rPr>
            </w:pPr>
          </w:p>
        </w:tc>
        <w:tc>
          <w:tcPr>
            <w:tcW w:w="1384" w:type="dxa"/>
          </w:tcPr>
          <w:p w14:paraId="595B4F4F">
            <w:pPr>
              <w:spacing w:line="360" w:lineRule="auto"/>
              <w:rPr>
                <w:highlight w:val="none"/>
              </w:rPr>
            </w:pPr>
          </w:p>
        </w:tc>
        <w:tc>
          <w:tcPr>
            <w:tcW w:w="1384" w:type="dxa"/>
          </w:tcPr>
          <w:p w14:paraId="35DDA1C9">
            <w:pPr>
              <w:spacing w:line="360" w:lineRule="auto"/>
              <w:rPr>
                <w:highlight w:val="none"/>
              </w:rPr>
            </w:pPr>
          </w:p>
        </w:tc>
        <w:tc>
          <w:tcPr>
            <w:tcW w:w="1384" w:type="dxa"/>
          </w:tcPr>
          <w:p w14:paraId="19238E56">
            <w:pPr>
              <w:spacing w:line="360" w:lineRule="auto"/>
              <w:rPr>
                <w:highlight w:val="none"/>
              </w:rPr>
            </w:pPr>
          </w:p>
        </w:tc>
      </w:tr>
      <w:tr w14:paraId="0D319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CDAEA01">
            <w:pPr>
              <w:pStyle w:val="9"/>
              <w:spacing w:line="360" w:lineRule="auto"/>
              <w:jc w:val="center"/>
              <w:rPr>
                <w:rFonts w:hint="default"/>
                <w:highlight w:val="none"/>
              </w:rPr>
            </w:pPr>
            <w:r>
              <w:rPr>
                <w:highlight w:val="none"/>
              </w:rPr>
              <w:t xml:space="preserve"> 4</w:t>
            </w:r>
          </w:p>
        </w:tc>
        <w:tc>
          <w:tcPr>
            <w:tcW w:w="1384" w:type="dxa"/>
          </w:tcPr>
          <w:p w14:paraId="6FE89E59">
            <w:pPr>
              <w:spacing w:line="360" w:lineRule="auto"/>
              <w:rPr>
                <w:highlight w:val="none"/>
              </w:rPr>
            </w:pPr>
          </w:p>
        </w:tc>
        <w:tc>
          <w:tcPr>
            <w:tcW w:w="1384" w:type="dxa"/>
          </w:tcPr>
          <w:p w14:paraId="24666EA6">
            <w:pPr>
              <w:spacing w:line="360" w:lineRule="auto"/>
              <w:rPr>
                <w:highlight w:val="none"/>
              </w:rPr>
            </w:pPr>
          </w:p>
        </w:tc>
        <w:tc>
          <w:tcPr>
            <w:tcW w:w="1384" w:type="dxa"/>
          </w:tcPr>
          <w:p w14:paraId="7D829801">
            <w:pPr>
              <w:spacing w:line="360" w:lineRule="auto"/>
              <w:rPr>
                <w:highlight w:val="none"/>
              </w:rPr>
            </w:pPr>
          </w:p>
        </w:tc>
        <w:tc>
          <w:tcPr>
            <w:tcW w:w="1384" w:type="dxa"/>
          </w:tcPr>
          <w:p w14:paraId="2A59EFC9">
            <w:pPr>
              <w:spacing w:line="360" w:lineRule="auto"/>
              <w:rPr>
                <w:highlight w:val="none"/>
              </w:rPr>
            </w:pPr>
          </w:p>
        </w:tc>
        <w:tc>
          <w:tcPr>
            <w:tcW w:w="1384" w:type="dxa"/>
          </w:tcPr>
          <w:p w14:paraId="12A14ED1">
            <w:pPr>
              <w:spacing w:line="360" w:lineRule="auto"/>
              <w:rPr>
                <w:highlight w:val="none"/>
              </w:rPr>
            </w:pPr>
          </w:p>
        </w:tc>
      </w:tr>
      <w:tr w14:paraId="765D3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30E9726">
            <w:pPr>
              <w:pStyle w:val="9"/>
              <w:spacing w:line="360" w:lineRule="auto"/>
              <w:rPr>
                <w:rFonts w:hint="default"/>
                <w:highlight w:val="none"/>
              </w:rPr>
            </w:pPr>
            <w:r>
              <w:rPr>
                <w:highlight w:val="none"/>
              </w:rPr>
              <w:t xml:space="preserve"> …</w:t>
            </w:r>
          </w:p>
        </w:tc>
        <w:tc>
          <w:tcPr>
            <w:tcW w:w="1384" w:type="dxa"/>
          </w:tcPr>
          <w:p w14:paraId="4C21E482">
            <w:pPr>
              <w:spacing w:line="360" w:lineRule="auto"/>
              <w:rPr>
                <w:highlight w:val="none"/>
              </w:rPr>
            </w:pPr>
          </w:p>
        </w:tc>
        <w:tc>
          <w:tcPr>
            <w:tcW w:w="1384" w:type="dxa"/>
          </w:tcPr>
          <w:p w14:paraId="6B4E6C33">
            <w:pPr>
              <w:spacing w:line="360" w:lineRule="auto"/>
              <w:rPr>
                <w:highlight w:val="none"/>
              </w:rPr>
            </w:pPr>
          </w:p>
        </w:tc>
        <w:tc>
          <w:tcPr>
            <w:tcW w:w="1384" w:type="dxa"/>
          </w:tcPr>
          <w:p w14:paraId="0B309888">
            <w:pPr>
              <w:spacing w:line="360" w:lineRule="auto"/>
              <w:rPr>
                <w:highlight w:val="none"/>
              </w:rPr>
            </w:pPr>
          </w:p>
        </w:tc>
        <w:tc>
          <w:tcPr>
            <w:tcW w:w="1384" w:type="dxa"/>
          </w:tcPr>
          <w:p w14:paraId="75E8E9F1">
            <w:pPr>
              <w:spacing w:line="360" w:lineRule="auto"/>
              <w:rPr>
                <w:highlight w:val="none"/>
              </w:rPr>
            </w:pPr>
          </w:p>
        </w:tc>
        <w:tc>
          <w:tcPr>
            <w:tcW w:w="1384" w:type="dxa"/>
          </w:tcPr>
          <w:p w14:paraId="69CD8801">
            <w:pPr>
              <w:spacing w:line="360" w:lineRule="auto"/>
              <w:rPr>
                <w:highlight w:val="none"/>
              </w:rPr>
            </w:pPr>
          </w:p>
        </w:tc>
      </w:tr>
    </w:tbl>
    <w:p w14:paraId="40FC20AE">
      <w:pPr>
        <w:pStyle w:val="9"/>
        <w:spacing w:line="360" w:lineRule="auto"/>
        <w:ind w:firstLine="480"/>
        <w:rPr>
          <w:rFonts w:hint="default"/>
          <w:highlight w:val="none"/>
        </w:rPr>
      </w:pPr>
      <w:r>
        <w:rPr>
          <w:highlight w:val="none"/>
        </w:rPr>
        <w:t>根据上述业绩情况，按磋商文件要求合同及竣工验收报告复印件。</w:t>
      </w:r>
    </w:p>
    <w:p w14:paraId="4737191B">
      <w:pPr>
        <w:pStyle w:val="9"/>
        <w:spacing w:line="360" w:lineRule="auto"/>
        <w:ind w:firstLine="480"/>
        <w:rPr>
          <w:rFonts w:hint="default"/>
          <w:highlight w:val="none"/>
        </w:rPr>
      </w:pPr>
      <w:r>
        <w:rPr>
          <w:highlight w:val="none"/>
        </w:rPr>
        <w:t xml:space="preserve">  </w:t>
      </w:r>
    </w:p>
    <w:p w14:paraId="0422C5ED">
      <w:pPr>
        <w:pStyle w:val="9"/>
        <w:spacing w:line="360" w:lineRule="auto"/>
        <w:ind w:firstLine="480"/>
        <w:jc w:val="right"/>
        <w:rPr>
          <w:rFonts w:hint="default"/>
          <w:highlight w:val="none"/>
        </w:rPr>
      </w:pPr>
      <w:r>
        <w:rPr>
          <w:highlight w:val="none"/>
        </w:rPr>
        <w:t>法定代表人或授权委托人（签字）：__________________</w:t>
      </w:r>
    </w:p>
    <w:p w14:paraId="450FCDAB">
      <w:pPr>
        <w:pStyle w:val="9"/>
        <w:spacing w:line="360" w:lineRule="auto"/>
        <w:jc w:val="right"/>
        <w:rPr>
          <w:rFonts w:hint="default"/>
          <w:highlight w:val="none"/>
        </w:rPr>
      </w:pPr>
      <w:r>
        <w:rPr>
          <w:highlight w:val="none"/>
        </w:rPr>
        <w:t xml:space="preserve"> 加盖公章：__________________</w:t>
      </w:r>
    </w:p>
    <w:p w14:paraId="0A51F849">
      <w:pPr>
        <w:pStyle w:val="9"/>
        <w:spacing w:line="360" w:lineRule="auto"/>
        <w:jc w:val="right"/>
        <w:rPr>
          <w:rFonts w:hint="default"/>
          <w:highlight w:val="none"/>
        </w:rPr>
      </w:pPr>
      <w:r>
        <w:rPr>
          <w:highlight w:val="none"/>
        </w:rPr>
        <w:t xml:space="preserve"> 日  期：__________________</w:t>
      </w:r>
    </w:p>
    <w:p w14:paraId="75AA82A1">
      <w:pPr>
        <w:widowControl/>
        <w:spacing w:line="360" w:lineRule="auto"/>
        <w:jc w:val="left"/>
        <w:rPr>
          <w:kern w:val="0"/>
          <w:sz w:val="20"/>
          <w:szCs w:val="20"/>
          <w:highlight w:val="none"/>
          <w:lang w:eastAsia="zh-Hans"/>
        </w:rPr>
      </w:pPr>
      <w:r>
        <w:rPr>
          <w:kern w:val="0"/>
          <w:sz w:val="20"/>
          <w:szCs w:val="20"/>
          <w:highlight w:val="none"/>
          <w:lang w:eastAsia="zh-Hans"/>
        </w:rPr>
        <w:br w:type="page"/>
      </w:r>
    </w:p>
    <w:p w14:paraId="2EFBFB21">
      <w:pPr>
        <w:widowControl/>
        <w:spacing w:line="360" w:lineRule="auto"/>
        <w:jc w:val="left"/>
        <w:rPr>
          <w:kern w:val="0"/>
          <w:sz w:val="20"/>
          <w:szCs w:val="20"/>
          <w:highlight w:val="none"/>
          <w:lang w:eastAsia="zh-Hans"/>
        </w:rPr>
      </w:pPr>
    </w:p>
    <w:p w14:paraId="615B8336">
      <w:pPr>
        <w:pStyle w:val="9"/>
        <w:spacing w:line="360" w:lineRule="auto"/>
        <w:outlineLvl w:val="2"/>
        <w:rPr>
          <w:rFonts w:hint="default"/>
          <w:b/>
          <w:sz w:val="28"/>
          <w:highlight w:val="none"/>
          <w:lang w:eastAsia="zh-CN"/>
        </w:rPr>
      </w:pPr>
      <w:r>
        <w:rPr>
          <w:b/>
          <w:sz w:val="28"/>
          <w:highlight w:val="none"/>
        </w:rPr>
        <w:t>格式八：</w:t>
      </w:r>
    </w:p>
    <w:p w14:paraId="320D6EE7">
      <w:pPr>
        <w:pStyle w:val="2"/>
        <w:spacing w:line="360" w:lineRule="auto"/>
        <w:jc w:val="center"/>
        <w:rPr>
          <w:rFonts w:asciiTheme="minorHAnsi" w:hAnsiTheme="minorHAnsi" w:eastAsiaTheme="minorEastAsia" w:cstheme="minorBidi"/>
          <w:bCs w:val="0"/>
          <w:kern w:val="0"/>
          <w:sz w:val="24"/>
          <w:szCs w:val="20"/>
          <w:highlight w:val="none"/>
          <w:lang w:eastAsia="zh-Hans"/>
        </w:rPr>
      </w:pPr>
      <w:r>
        <w:rPr>
          <w:rFonts w:hint="eastAsia" w:asciiTheme="minorHAnsi" w:hAnsiTheme="minorHAnsi" w:eastAsiaTheme="minorEastAsia" w:cstheme="minorBidi"/>
          <w:bCs w:val="0"/>
          <w:kern w:val="0"/>
          <w:sz w:val="24"/>
          <w:szCs w:val="20"/>
          <w:highlight w:val="none"/>
          <w:lang w:eastAsia="zh-Hans"/>
        </w:rPr>
        <w:t>项目管理机构配备情况表</w:t>
      </w: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1"/>
        <w:gridCol w:w="1276"/>
        <w:gridCol w:w="1701"/>
        <w:gridCol w:w="2126"/>
        <w:gridCol w:w="1974"/>
        <w:gridCol w:w="11"/>
      </w:tblGrid>
      <w:tr w14:paraId="2A74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836" w:hRule="atLeast"/>
        </w:trPr>
        <w:tc>
          <w:tcPr>
            <w:tcW w:w="675" w:type="dxa"/>
            <w:vMerge w:val="restart"/>
            <w:vAlign w:val="center"/>
          </w:tcPr>
          <w:p w14:paraId="4B36124D">
            <w:pPr>
              <w:spacing w:line="360" w:lineRule="auto"/>
              <w:jc w:val="center"/>
              <w:rPr>
                <w:rFonts w:hint="eastAsia" w:ascii="宋体" w:hAnsi="宋体"/>
                <w:szCs w:val="21"/>
                <w:highlight w:val="none"/>
              </w:rPr>
            </w:pPr>
            <w:r>
              <w:rPr>
                <w:rFonts w:hint="eastAsia" w:ascii="宋体" w:hAnsi="宋体"/>
                <w:szCs w:val="21"/>
                <w:highlight w:val="none"/>
              </w:rPr>
              <w:t>序号</w:t>
            </w:r>
          </w:p>
        </w:tc>
        <w:tc>
          <w:tcPr>
            <w:tcW w:w="1701" w:type="dxa"/>
            <w:vMerge w:val="restart"/>
            <w:vAlign w:val="center"/>
          </w:tcPr>
          <w:p w14:paraId="7468F321">
            <w:pPr>
              <w:spacing w:line="360" w:lineRule="auto"/>
              <w:jc w:val="center"/>
              <w:rPr>
                <w:rFonts w:hint="eastAsia" w:ascii="宋体" w:hAnsi="宋体"/>
                <w:szCs w:val="21"/>
                <w:highlight w:val="none"/>
              </w:rPr>
            </w:pPr>
            <w:r>
              <w:rPr>
                <w:rFonts w:hint="eastAsia" w:ascii="宋体" w:hAnsi="宋体"/>
                <w:szCs w:val="21"/>
                <w:highlight w:val="none"/>
              </w:rPr>
              <w:t>拟任职务</w:t>
            </w:r>
          </w:p>
        </w:tc>
        <w:tc>
          <w:tcPr>
            <w:tcW w:w="1276" w:type="dxa"/>
            <w:vMerge w:val="restart"/>
            <w:vAlign w:val="center"/>
          </w:tcPr>
          <w:p w14:paraId="79442D0D">
            <w:pPr>
              <w:spacing w:line="360" w:lineRule="auto"/>
              <w:jc w:val="center"/>
              <w:rPr>
                <w:rFonts w:hint="eastAsia" w:ascii="宋体" w:hAnsi="宋体"/>
                <w:szCs w:val="21"/>
                <w:highlight w:val="none"/>
              </w:rPr>
            </w:pPr>
            <w:r>
              <w:rPr>
                <w:rFonts w:hint="eastAsia" w:ascii="宋体" w:hAnsi="宋体"/>
                <w:szCs w:val="21"/>
                <w:highlight w:val="none"/>
              </w:rPr>
              <w:t>姓名</w:t>
            </w:r>
          </w:p>
        </w:tc>
        <w:tc>
          <w:tcPr>
            <w:tcW w:w="5801" w:type="dxa"/>
            <w:gridSpan w:val="3"/>
            <w:vAlign w:val="center"/>
          </w:tcPr>
          <w:p w14:paraId="48922A78">
            <w:pPr>
              <w:spacing w:line="360" w:lineRule="auto"/>
              <w:jc w:val="center"/>
              <w:rPr>
                <w:rFonts w:hint="eastAsia" w:ascii="宋体" w:hAnsi="宋体"/>
                <w:szCs w:val="21"/>
                <w:highlight w:val="none"/>
              </w:rPr>
            </w:pPr>
            <w:r>
              <w:rPr>
                <w:highlight w:val="none"/>
              </w:rPr>
              <w:t>资格（职称）证书</w:t>
            </w:r>
          </w:p>
        </w:tc>
      </w:tr>
      <w:tr w14:paraId="088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vMerge w:val="continue"/>
          </w:tcPr>
          <w:p w14:paraId="4509B419">
            <w:pPr>
              <w:spacing w:line="360" w:lineRule="auto"/>
              <w:rPr>
                <w:rFonts w:hint="eastAsia" w:ascii="宋体" w:hAnsi="宋体"/>
                <w:szCs w:val="21"/>
                <w:highlight w:val="none"/>
              </w:rPr>
            </w:pPr>
          </w:p>
        </w:tc>
        <w:tc>
          <w:tcPr>
            <w:tcW w:w="1701" w:type="dxa"/>
            <w:vMerge w:val="continue"/>
          </w:tcPr>
          <w:p w14:paraId="204EEF49">
            <w:pPr>
              <w:spacing w:line="360" w:lineRule="auto"/>
              <w:rPr>
                <w:rFonts w:hint="eastAsia" w:ascii="宋体" w:hAnsi="宋体"/>
                <w:szCs w:val="21"/>
                <w:highlight w:val="none"/>
              </w:rPr>
            </w:pPr>
          </w:p>
        </w:tc>
        <w:tc>
          <w:tcPr>
            <w:tcW w:w="1276" w:type="dxa"/>
            <w:vMerge w:val="continue"/>
          </w:tcPr>
          <w:p w14:paraId="0F3E92F2">
            <w:pPr>
              <w:spacing w:line="360" w:lineRule="auto"/>
              <w:rPr>
                <w:rFonts w:hint="eastAsia" w:ascii="宋体" w:hAnsi="宋体"/>
                <w:szCs w:val="21"/>
                <w:highlight w:val="none"/>
              </w:rPr>
            </w:pPr>
          </w:p>
        </w:tc>
        <w:tc>
          <w:tcPr>
            <w:tcW w:w="1701" w:type="dxa"/>
            <w:vAlign w:val="center"/>
          </w:tcPr>
          <w:p w14:paraId="5B93874E">
            <w:pPr>
              <w:spacing w:line="360" w:lineRule="auto"/>
              <w:jc w:val="center"/>
              <w:rPr>
                <w:rFonts w:hint="eastAsia" w:ascii="宋体" w:hAnsi="宋体"/>
                <w:szCs w:val="21"/>
                <w:highlight w:val="none"/>
              </w:rPr>
            </w:pPr>
            <w:r>
              <w:rPr>
                <w:rFonts w:hint="eastAsia" w:ascii="宋体" w:hAnsi="宋体"/>
                <w:szCs w:val="21"/>
                <w:highlight w:val="none"/>
              </w:rPr>
              <w:t>证书名称</w:t>
            </w:r>
          </w:p>
        </w:tc>
        <w:tc>
          <w:tcPr>
            <w:tcW w:w="2126" w:type="dxa"/>
            <w:vAlign w:val="center"/>
          </w:tcPr>
          <w:p w14:paraId="23F39A43">
            <w:pPr>
              <w:spacing w:line="360" w:lineRule="auto"/>
              <w:jc w:val="center"/>
              <w:rPr>
                <w:rFonts w:hint="eastAsia" w:ascii="宋体" w:hAnsi="宋体"/>
                <w:szCs w:val="21"/>
                <w:highlight w:val="none"/>
              </w:rPr>
            </w:pPr>
            <w:r>
              <w:rPr>
                <w:rFonts w:hint="eastAsia" w:ascii="宋体" w:hAnsi="宋体"/>
                <w:szCs w:val="21"/>
                <w:highlight w:val="none"/>
              </w:rPr>
              <w:t>证号</w:t>
            </w:r>
          </w:p>
        </w:tc>
        <w:tc>
          <w:tcPr>
            <w:tcW w:w="1985" w:type="dxa"/>
            <w:gridSpan w:val="2"/>
            <w:vAlign w:val="center"/>
          </w:tcPr>
          <w:p w14:paraId="22614462">
            <w:pPr>
              <w:spacing w:line="360" w:lineRule="auto"/>
              <w:jc w:val="center"/>
              <w:rPr>
                <w:rFonts w:hint="eastAsia" w:ascii="宋体" w:hAnsi="宋体"/>
                <w:szCs w:val="21"/>
                <w:highlight w:val="none"/>
              </w:rPr>
            </w:pPr>
            <w:r>
              <w:rPr>
                <w:rFonts w:hint="eastAsia" w:ascii="宋体" w:hAnsi="宋体"/>
                <w:szCs w:val="21"/>
                <w:highlight w:val="none"/>
              </w:rPr>
              <w:t>专业</w:t>
            </w:r>
          </w:p>
        </w:tc>
      </w:tr>
      <w:tr w14:paraId="6885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3A7614A4">
            <w:pPr>
              <w:spacing w:line="360" w:lineRule="auto"/>
              <w:rPr>
                <w:rFonts w:hint="eastAsia" w:ascii="宋体" w:hAnsi="宋体"/>
                <w:szCs w:val="21"/>
                <w:highlight w:val="none"/>
              </w:rPr>
            </w:pPr>
            <w:r>
              <w:rPr>
                <w:rFonts w:hint="eastAsia" w:ascii="宋体" w:hAnsi="宋体"/>
                <w:szCs w:val="21"/>
                <w:highlight w:val="none"/>
              </w:rPr>
              <w:t>1</w:t>
            </w:r>
          </w:p>
        </w:tc>
        <w:tc>
          <w:tcPr>
            <w:tcW w:w="1701" w:type="dxa"/>
          </w:tcPr>
          <w:p w14:paraId="5F02AA39">
            <w:pPr>
              <w:spacing w:line="360" w:lineRule="auto"/>
              <w:rPr>
                <w:rFonts w:hint="eastAsia" w:ascii="宋体" w:hAnsi="宋体"/>
                <w:szCs w:val="21"/>
                <w:highlight w:val="none"/>
              </w:rPr>
            </w:pPr>
            <w:r>
              <w:rPr>
                <w:rFonts w:hint="eastAsia" w:ascii="宋体" w:hAnsi="宋体"/>
                <w:szCs w:val="21"/>
                <w:highlight w:val="none"/>
              </w:rPr>
              <w:t>项目负责人</w:t>
            </w:r>
          </w:p>
        </w:tc>
        <w:tc>
          <w:tcPr>
            <w:tcW w:w="1276" w:type="dxa"/>
          </w:tcPr>
          <w:p w14:paraId="044933F6">
            <w:pPr>
              <w:spacing w:line="360" w:lineRule="auto"/>
              <w:rPr>
                <w:rFonts w:hint="eastAsia" w:ascii="宋体" w:hAnsi="宋体"/>
                <w:szCs w:val="21"/>
                <w:highlight w:val="none"/>
              </w:rPr>
            </w:pPr>
          </w:p>
        </w:tc>
        <w:tc>
          <w:tcPr>
            <w:tcW w:w="1701" w:type="dxa"/>
            <w:vAlign w:val="center"/>
          </w:tcPr>
          <w:p w14:paraId="075B2363">
            <w:pPr>
              <w:spacing w:line="360" w:lineRule="auto"/>
              <w:jc w:val="center"/>
              <w:rPr>
                <w:rFonts w:hint="eastAsia" w:ascii="宋体" w:hAnsi="宋体"/>
                <w:szCs w:val="21"/>
                <w:highlight w:val="none"/>
              </w:rPr>
            </w:pPr>
          </w:p>
        </w:tc>
        <w:tc>
          <w:tcPr>
            <w:tcW w:w="2126" w:type="dxa"/>
            <w:vAlign w:val="center"/>
          </w:tcPr>
          <w:p w14:paraId="4E693739">
            <w:pPr>
              <w:spacing w:line="360" w:lineRule="auto"/>
              <w:jc w:val="center"/>
              <w:rPr>
                <w:rFonts w:hint="eastAsia" w:ascii="宋体" w:hAnsi="宋体"/>
                <w:szCs w:val="21"/>
                <w:highlight w:val="none"/>
              </w:rPr>
            </w:pPr>
          </w:p>
        </w:tc>
        <w:tc>
          <w:tcPr>
            <w:tcW w:w="1985" w:type="dxa"/>
            <w:gridSpan w:val="2"/>
            <w:vAlign w:val="center"/>
          </w:tcPr>
          <w:p w14:paraId="357870A1">
            <w:pPr>
              <w:spacing w:line="360" w:lineRule="auto"/>
              <w:jc w:val="center"/>
              <w:rPr>
                <w:rFonts w:hint="eastAsia" w:ascii="宋体" w:hAnsi="宋体"/>
                <w:szCs w:val="21"/>
                <w:highlight w:val="none"/>
              </w:rPr>
            </w:pPr>
          </w:p>
        </w:tc>
      </w:tr>
      <w:tr w14:paraId="3328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5A527928">
            <w:pPr>
              <w:spacing w:line="360" w:lineRule="auto"/>
              <w:rPr>
                <w:rFonts w:hint="eastAsia" w:ascii="宋体" w:hAnsi="宋体"/>
                <w:szCs w:val="21"/>
                <w:highlight w:val="none"/>
              </w:rPr>
            </w:pPr>
            <w:r>
              <w:rPr>
                <w:rFonts w:hint="eastAsia" w:ascii="宋体" w:hAnsi="宋体"/>
                <w:szCs w:val="21"/>
                <w:highlight w:val="none"/>
              </w:rPr>
              <w:t>2</w:t>
            </w:r>
          </w:p>
        </w:tc>
        <w:tc>
          <w:tcPr>
            <w:tcW w:w="1701" w:type="dxa"/>
          </w:tcPr>
          <w:p w14:paraId="28FED8E9">
            <w:pPr>
              <w:spacing w:line="360" w:lineRule="auto"/>
              <w:rPr>
                <w:rFonts w:hint="eastAsia" w:ascii="宋体" w:hAnsi="宋体"/>
                <w:szCs w:val="21"/>
                <w:highlight w:val="none"/>
              </w:rPr>
            </w:pPr>
            <w:r>
              <w:rPr>
                <w:rFonts w:hint="eastAsia" w:ascii="宋体" w:hAnsi="宋体"/>
                <w:szCs w:val="21"/>
                <w:highlight w:val="none"/>
              </w:rPr>
              <w:t>专职安全员</w:t>
            </w:r>
          </w:p>
        </w:tc>
        <w:tc>
          <w:tcPr>
            <w:tcW w:w="1276" w:type="dxa"/>
          </w:tcPr>
          <w:p w14:paraId="53D43344">
            <w:pPr>
              <w:spacing w:line="360" w:lineRule="auto"/>
              <w:rPr>
                <w:rFonts w:hint="eastAsia" w:ascii="宋体" w:hAnsi="宋体"/>
                <w:szCs w:val="21"/>
                <w:highlight w:val="none"/>
              </w:rPr>
            </w:pPr>
          </w:p>
        </w:tc>
        <w:tc>
          <w:tcPr>
            <w:tcW w:w="1701" w:type="dxa"/>
            <w:vAlign w:val="center"/>
          </w:tcPr>
          <w:p w14:paraId="0EBFA2A1">
            <w:pPr>
              <w:spacing w:line="360" w:lineRule="auto"/>
              <w:jc w:val="center"/>
              <w:rPr>
                <w:rFonts w:hint="eastAsia" w:ascii="宋体" w:hAnsi="宋体"/>
                <w:szCs w:val="21"/>
                <w:highlight w:val="none"/>
              </w:rPr>
            </w:pPr>
          </w:p>
        </w:tc>
        <w:tc>
          <w:tcPr>
            <w:tcW w:w="2126" w:type="dxa"/>
            <w:vAlign w:val="center"/>
          </w:tcPr>
          <w:p w14:paraId="68CEB5AE">
            <w:pPr>
              <w:spacing w:line="360" w:lineRule="auto"/>
              <w:jc w:val="center"/>
              <w:rPr>
                <w:rFonts w:hint="eastAsia" w:ascii="宋体" w:hAnsi="宋体"/>
                <w:szCs w:val="21"/>
                <w:highlight w:val="none"/>
              </w:rPr>
            </w:pPr>
          </w:p>
        </w:tc>
        <w:tc>
          <w:tcPr>
            <w:tcW w:w="1985" w:type="dxa"/>
            <w:gridSpan w:val="2"/>
            <w:vAlign w:val="center"/>
          </w:tcPr>
          <w:p w14:paraId="5D1CC115">
            <w:pPr>
              <w:spacing w:line="360" w:lineRule="auto"/>
              <w:jc w:val="center"/>
              <w:rPr>
                <w:rFonts w:hint="eastAsia" w:ascii="宋体" w:hAnsi="宋体"/>
                <w:szCs w:val="21"/>
                <w:highlight w:val="none"/>
              </w:rPr>
            </w:pPr>
          </w:p>
        </w:tc>
      </w:tr>
      <w:tr w14:paraId="75B5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7093AA1E">
            <w:pPr>
              <w:spacing w:line="360" w:lineRule="auto"/>
              <w:rPr>
                <w:rFonts w:hint="eastAsia" w:ascii="宋体" w:hAnsi="宋体"/>
                <w:szCs w:val="21"/>
                <w:highlight w:val="none"/>
              </w:rPr>
            </w:pPr>
            <w:r>
              <w:rPr>
                <w:rFonts w:hint="eastAsia" w:ascii="宋体" w:hAnsi="宋体"/>
                <w:szCs w:val="21"/>
                <w:highlight w:val="none"/>
              </w:rPr>
              <w:t>3</w:t>
            </w:r>
          </w:p>
        </w:tc>
        <w:tc>
          <w:tcPr>
            <w:tcW w:w="1701" w:type="dxa"/>
          </w:tcPr>
          <w:p w14:paraId="6BF237A8">
            <w:pPr>
              <w:spacing w:line="360" w:lineRule="auto"/>
              <w:rPr>
                <w:rFonts w:hint="eastAsia" w:ascii="宋体" w:hAnsi="宋体"/>
                <w:szCs w:val="21"/>
                <w:highlight w:val="none"/>
              </w:rPr>
            </w:pPr>
            <w:r>
              <w:rPr>
                <w:highlight w:val="none"/>
              </w:rPr>
              <w:t>施工员</w:t>
            </w:r>
          </w:p>
        </w:tc>
        <w:tc>
          <w:tcPr>
            <w:tcW w:w="1276" w:type="dxa"/>
          </w:tcPr>
          <w:p w14:paraId="464E247D">
            <w:pPr>
              <w:spacing w:line="360" w:lineRule="auto"/>
              <w:rPr>
                <w:rFonts w:hint="eastAsia" w:ascii="宋体" w:hAnsi="宋体"/>
                <w:szCs w:val="21"/>
                <w:highlight w:val="none"/>
              </w:rPr>
            </w:pPr>
          </w:p>
        </w:tc>
        <w:tc>
          <w:tcPr>
            <w:tcW w:w="1701" w:type="dxa"/>
            <w:vAlign w:val="center"/>
          </w:tcPr>
          <w:p w14:paraId="3EDA9E03">
            <w:pPr>
              <w:spacing w:line="360" w:lineRule="auto"/>
              <w:jc w:val="center"/>
              <w:rPr>
                <w:rFonts w:hint="eastAsia" w:ascii="宋体" w:hAnsi="宋体"/>
                <w:szCs w:val="21"/>
                <w:highlight w:val="none"/>
              </w:rPr>
            </w:pPr>
          </w:p>
        </w:tc>
        <w:tc>
          <w:tcPr>
            <w:tcW w:w="2126" w:type="dxa"/>
            <w:vAlign w:val="center"/>
          </w:tcPr>
          <w:p w14:paraId="63ECA152">
            <w:pPr>
              <w:spacing w:line="360" w:lineRule="auto"/>
              <w:jc w:val="center"/>
              <w:rPr>
                <w:rFonts w:hint="eastAsia" w:ascii="宋体" w:hAnsi="宋体"/>
                <w:szCs w:val="21"/>
                <w:highlight w:val="none"/>
              </w:rPr>
            </w:pPr>
          </w:p>
        </w:tc>
        <w:tc>
          <w:tcPr>
            <w:tcW w:w="1985" w:type="dxa"/>
            <w:gridSpan w:val="2"/>
            <w:vAlign w:val="center"/>
          </w:tcPr>
          <w:p w14:paraId="07F5A487">
            <w:pPr>
              <w:spacing w:line="360" w:lineRule="auto"/>
              <w:jc w:val="center"/>
              <w:rPr>
                <w:rFonts w:hint="eastAsia" w:ascii="宋体" w:hAnsi="宋体"/>
                <w:szCs w:val="21"/>
                <w:highlight w:val="none"/>
              </w:rPr>
            </w:pPr>
          </w:p>
        </w:tc>
      </w:tr>
      <w:tr w14:paraId="60F4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4E2843FE">
            <w:pPr>
              <w:spacing w:line="360" w:lineRule="auto"/>
              <w:rPr>
                <w:rFonts w:hint="eastAsia" w:ascii="宋体" w:hAnsi="宋体"/>
                <w:szCs w:val="21"/>
                <w:highlight w:val="none"/>
              </w:rPr>
            </w:pPr>
            <w:r>
              <w:rPr>
                <w:rFonts w:hint="eastAsia" w:ascii="宋体" w:hAnsi="宋体"/>
                <w:szCs w:val="21"/>
                <w:highlight w:val="none"/>
              </w:rPr>
              <w:t>4</w:t>
            </w:r>
          </w:p>
        </w:tc>
        <w:tc>
          <w:tcPr>
            <w:tcW w:w="1701" w:type="dxa"/>
          </w:tcPr>
          <w:p w14:paraId="79C558A3">
            <w:pPr>
              <w:spacing w:line="360" w:lineRule="auto"/>
              <w:rPr>
                <w:rFonts w:hint="eastAsia" w:ascii="宋体" w:hAnsi="宋体"/>
                <w:szCs w:val="21"/>
                <w:highlight w:val="none"/>
              </w:rPr>
            </w:pPr>
            <w:r>
              <w:rPr>
                <w:highlight w:val="none"/>
              </w:rPr>
              <w:t>材料员</w:t>
            </w:r>
          </w:p>
        </w:tc>
        <w:tc>
          <w:tcPr>
            <w:tcW w:w="1276" w:type="dxa"/>
          </w:tcPr>
          <w:p w14:paraId="22E65E9A">
            <w:pPr>
              <w:spacing w:line="360" w:lineRule="auto"/>
              <w:rPr>
                <w:rFonts w:hint="eastAsia" w:ascii="宋体" w:hAnsi="宋体"/>
                <w:szCs w:val="21"/>
                <w:highlight w:val="none"/>
              </w:rPr>
            </w:pPr>
          </w:p>
        </w:tc>
        <w:tc>
          <w:tcPr>
            <w:tcW w:w="1701" w:type="dxa"/>
            <w:vAlign w:val="center"/>
          </w:tcPr>
          <w:p w14:paraId="7AC7F74F">
            <w:pPr>
              <w:spacing w:line="360" w:lineRule="auto"/>
              <w:jc w:val="center"/>
              <w:rPr>
                <w:rFonts w:hint="eastAsia" w:ascii="宋体" w:hAnsi="宋体"/>
                <w:szCs w:val="21"/>
                <w:highlight w:val="none"/>
              </w:rPr>
            </w:pPr>
          </w:p>
        </w:tc>
        <w:tc>
          <w:tcPr>
            <w:tcW w:w="2126" w:type="dxa"/>
            <w:vAlign w:val="center"/>
          </w:tcPr>
          <w:p w14:paraId="646788D5">
            <w:pPr>
              <w:spacing w:line="360" w:lineRule="auto"/>
              <w:jc w:val="center"/>
              <w:rPr>
                <w:rFonts w:hint="eastAsia" w:ascii="宋体" w:hAnsi="宋体"/>
                <w:szCs w:val="21"/>
                <w:highlight w:val="none"/>
              </w:rPr>
            </w:pPr>
          </w:p>
        </w:tc>
        <w:tc>
          <w:tcPr>
            <w:tcW w:w="1985" w:type="dxa"/>
            <w:gridSpan w:val="2"/>
            <w:vAlign w:val="center"/>
          </w:tcPr>
          <w:p w14:paraId="72F94C63">
            <w:pPr>
              <w:spacing w:line="360" w:lineRule="auto"/>
              <w:jc w:val="center"/>
              <w:rPr>
                <w:rFonts w:hint="eastAsia" w:ascii="宋体" w:hAnsi="宋体"/>
                <w:szCs w:val="21"/>
                <w:highlight w:val="none"/>
              </w:rPr>
            </w:pPr>
          </w:p>
        </w:tc>
      </w:tr>
      <w:tr w14:paraId="7A2B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447AE420">
            <w:pPr>
              <w:spacing w:line="360" w:lineRule="auto"/>
              <w:rPr>
                <w:rFonts w:hint="eastAsia" w:ascii="宋体" w:hAnsi="宋体"/>
                <w:szCs w:val="21"/>
                <w:highlight w:val="none"/>
              </w:rPr>
            </w:pPr>
            <w:r>
              <w:rPr>
                <w:rFonts w:hint="eastAsia" w:ascii="宋体" w:hAnsi="宋体"/>
                <w:szCs w:val="21"/>
                <w:highlight w:val="none"/>
              </w:rPr>
              <w:t>5</w:t>
            </w:r>
          </w:p>
        </w:tc>
        <w:tc>
          <w:tcPr>
            <w:tcW w:w="1701" w:type="dxa"/>
          </w:tcPr>
          <w:p w14:paraId="398E75DE">
            <w:pPr>
              <w:spacing w:line="360" w:lineRule="auto"/>
              <w:rPr>
                <w:rFonts w:hint="eastAsia" w:ascii="宋体" w:hAnsi="宋体"/>
                <w:szCs w:val="21"/>
                <w:highlight w:val="none"/>
              </w:rPr>
            </w:pPr>
            <w:r>
              <w:rPr>
                <w:highlight w:val="none"/>
              </w:rPr>
              <w:t>资料员</w:t>
            </w:r>
          </w:p>
        </w:tc>
        <w:tc>
          <w:tcPr>
            <w:tcW w:w="1276" w:type="dxa"/>
          </w:tcPr>
          <w:p w14:paraId="294CA21D">
            <w:pPr>
              <w:spacing w:line="360" w:lineRule="auto"/>
              <w:rPr>
                <w:rFonts w:hint="eastAsia" w:ascii="宋体" w:hAnsi="宋体"/>
                <w:szCs w:val="21"/>
                <w:highlight w:val="none"/>
              </w:rPr>
            </w:pPr>
          </w:p>
        </w:tc>
        <w:tc>
          <w:tcPr>
            <w:tcW w:w="1701" w:type="dxa"/>
            <w:vAlign w:val="center"/>
          </w:tcPr>
          <w:p w14:paraId="7BF3EB8D">
            <w:pPr>
              <w:spacing w:line="360" w:lineRule="auto"/>
              <w:jc w:val="center"/>
              <w:rPr>
                <w:rFonts w:hint="eastAsia" w:ascii="宋体" w:hAnsi="宋体"/>
                <w:szCs w:val="21"/>
                <w:highlight w:val="none"/>
              </w:rPr>
            </w:pPr>
          </w:p>
        </w:tc>
        <w:tc>
          <w:tcPr>
            <w:tcW w:w="2126" w:type="dxa"/>
            <w:vAlign w:val="center"/>
          </w:tcPr>
          <w:p w14:paraId="57A08931">
            <w:pPr>
              <w:spacing w:line="360" w:lineRule="auto"/>
              <w:jc w:val="center"/>
              <w:rPr>
                <w:rFonts w:hint="eastAsia" w:ascii="宋体" w:hAnsi="宋体"/>
                <w:szCs w:val="21"/>
                <w:highlight w:val="none"/>
              </w:rPr>
            </w:pPr>
          </w:p>
        </w:tc>
        <w:tc>
          <w:tcPr>
            <w:tcW w:w="1985" w:type="dxa"/>
            <w:gridSpan w:val="2"/>
            <w:vAlign w:val="center"/>
          </w:tcPr>
          <w:p w14:paraId="44BBF823">
            <w:pPr>
              <w:spacing w:line="360" w:lineRule="auto"/>
              <w:jc w:val="center"/>
              <w:rPr>
                <w:rFonts w:hint="eastAsia" w:ascii="宋体" w:hAnsi="宋体"/>
                <w:szCs w:val="21"/>
                <w:highlight w:val="none"/>
              </w:rPr>
            </w:pPr>
          </w:p>
        </w:tc>
      </w:tr>
      <w:tr w14:paraId="58AD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639368CE">
            <w:pPr>
              <w:spacing w:line="360" w:lineRule="auto"/>
              <w:rPr>
                <w:rFonts w:hint="eastAsia" w:ascii="宋体" w:hAnsi="宋体"/>
                <w:szCs w:val="21"/>
                <w:highlight w:val="none"/>
              </w:rPr>
            </w:pPr>
            <w:r>
              <w:rPr>
                <w:rFonts w:hint="eastAsia" w:ascii="宋体" w:hAnsi="宋体"/>
                <w:szCs w:val="21"/>
                <w:highlight w:val="none"/>
              </w:rPr>
              <w:t>6</w:t>
            </w:r>
          </w:p>
        </w:tc>
        <w:tc>
          <w:tcPr>
            <w:tcW w:w="1701" w:type="dxa"/>
          </w:tcPr>
          <w:p w14:paraId="2928A4A4">
            <w:pPr>
              <w:spacing w:line="360" w:lineRule="auto"/>
              <w:rPr>
                <w:rFonts w:hint="eastAsia" w:ascii="宋体" w:hAnsi="宋体"/>
                <w:szCs w:val="21"/>
                <w:highlight w:val="none"/>
              </w:rPr>
            </w:pPr>
            <w:r>
              <w:rPr>
                <w:highlight w:val="none"/>
              </w:rPr>
              <w:t>质量员</w:t>
            </w:r>
          </w:p>
        </w:tc>
        <w:tc>
          <w:tcPr>
            <w:tcW w:w="1276" w:type="dxa"/>
          </w:tcPr>
          <w:p w14:paraId="17410072">
            <w:pPr>
              <w:spacing w:line="360" w:lineRule="auto"/>
              <w:rPr>
                <w:rFonts w:hint="eastAsia" w:ascii="宋体" w:hAnsi="宋体"/>
                <w:szCs w:val="21"/>
                <w:highlight w:val="none"/>
              </w:rPr>
            </w:pPr>
          </w:p>
        </w:tc>
        <w:tc>
          <w:tcPr>
            <w:tcW w:w="1701" w:type="dxa"/>
            <w:vAlign w:val="center"/>
          </w:tcPr>
          <w:p w14:paraId="33BAD93A">
            <w:pPr>
              <w:spacing w:line="360" w:lineRule="auto"/>
              <w:jc w:val="center"/>
              <w:rPr>
                <w:rFonts w:hint="eastAsia" w:ascii="宋体" w:hAnsi="宋体"/>
                <w:szCs w:val="21"/>
                <w:highlight w:val="none"/>
              </w:rPr>
            </w:pPr>
          </w:p>
        </w:tc>
        <w:tc>
          <w:tcPr>
            <w:tcW w:w="2126" w:type="dxa"/>
            <w:vAlign w:val="center"/>
          </w:tcPr>
          <w:p w14:paraId="222C484F">
            <w:pPr>
              <w:spacing w:line="360" w:lineRule="auto"/>
              <w:jc w:val="center"/>
              <w:rPr>
                <w:rFonts w:hint="eastAsia" w:ascii="宋体" w:hAnsi="宋体"/>
                <w:szCs w:val="21"/>
                <w:highlight w:val="none"/>
              </w:rPr>
            </w:pPr>
          </w:p>
        </w:tc>
        <w:tc>
          <w:tcPr>
            <w:tcW w:w="1985" w:type="dxa"/>
            <w:gridSpan w:val="2"/>
            <w:vAlign w:val="center"/>
          </w:tcPr>
          <w:p w14:paraId="17DEC80F">
            <w:pPr>
              <w:spacing w:line="360" w:lineRule="auto"/>
              <w:jc w:val="center"/>
              <w:rPr>
                <w:rFonts w:hint="eastAsia" w:ascii="宋体" w:hAnsi="宋体"/>
                <w:szCs w:val="21"/>
                <w:highlight w:val="none"/>
              </w:rPr>
            </w:pPr>
          </w:p>
        </w:tc>
      </w:tr>
      <w:tr w14:paraId="6C97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2A4E4618">
            <w:pPr>
              <w:spacing w:line="360" w:lineRule="auto"/>
              <w:rPr>
                <w:rFonts w:hint="eastAsia" w:ascii="宋体" w:hAnsi="宋体"/>
                <w:szCs w:val="21"/>
                <w:highlight w:val="none"/>
              </w:rPr>
            </w:pPr>
            <w:r>
              <w:rPr>
                <w:rFonts w:hint="eastAsia" w:ascii="宋体" w:hAnsi="宋体"/>
                <w:szCs w:val="21"/>
                <w:highlight w:val="none"/>
              </w:rPr>
              <w:t>7</w:t>
            </w:r>
          </w:p>
        </w:tc>
        <w:tc>
          <w:tcPr>
            <w:tcW w:w="1701" w:type="dxa"/>
          </w:tcPr>
          <w:p w14:paraId="17E3CA15">
            <w:pPr>
              <w:spacing w:line="360" w:lineRule="auto"/>
              <w:rPr>
                <w:rFonts w:hint="eastAsia" w:ascii="宋体" w:hAnsi="宋体"/>
                <w:szCs w:val="21"/>
                <w:highlight w:val="none"/>
              </w:rPr>
            </w:pPr>
            <w:r>
              <w:rPr>
                <w:highlight w:val="none"/>
              </w:rPr>
              <w:t>预算（造价）员</w:t>
            </w:r>
          </w:p>
        </w:tc>
        <w:tc>
          <w:tcPr>
            <w:tcW w:w="1276" w:type="dxa"/>
          </w:tcPr>
          <w:p w14:paraId="18CC466C">
            <w:pPr>
              <w:spacing w:line="360" w:lineRule="auto"/>
              <w:rPr>
                <w:rFonts w:hint="eastAsia" w:ascii="宋体" w:hAnsi="宋体"/>
                <w:szCs w:val="21"/>
                <w:highlight w:val="none"/>
              </w:rPr>
            </w:pPr>
          </w:p>
        </w:tc>
        <w:tc>
          <w:tcPr>
            <w:tcW w:w="1701" w:type="dxa"/>
            <w:vAlign w:val="center"/>
          </w:tcPr>
          <w:p w14:paraId="6FB658F3">
            <w:pPr>
              <w:spacing w:line="360" w:lineRule="auto"/>
              <w:jc w:val="center"/>
              <w:rPr>
                <w:rFonts w:hint="eastAsia" w:ascii="宋体" w:hAnsi="宋体"/>
                <w:szCs w:val="21"/>
                <w:highlight w:val="none"/>
              </w:rPr>
            </w:pPr>
          </w:p>
        </w:tc>
        <w:tc>
          <w:tcPr>
            <w:tcW w:w="2126" w:type="dxa"/>
            <w:vAlign w:val="center"/>
          </w:tcPr>
          <w:p w14:paraId="417F5990">
            <w:pPr>
              <w:spacing w:line="360" w:lineRule="auto"/>
              <w:jc w:val="center"/>
              <w:rPr>
                <w:rFonts w:hint="eastAsia" w:ascii="宋体" w:hAnsi="宋体"/>
                <w:szCs w:val="21"/>
                <w:highlight w:val="none"/>
              </w:rPr>
            </w:pPr>
          </w:p>
        </w:tc>
        <w:tc>
          <w:tcPr>
            <w:tcW w:w="1985" w:type="dxa"/>
            <w:gridSpan w:val="2"/>
            <w:vAlign w:val="center"/>
          </w:tcPr>
          <w:p w14:paraId="4D9BC9BF">
            <w:pPr>
              <w:spacing w:line="360" w:lineRule="auto"/>
              <w:jc w:val="center"/>
              <w:rPr>
                <w:rFonts w:hint="eastAsia" w:ascii="宋体" w:hAnsi="宋体"/>
                <w:szCs w:val="21"/>
                <w:highlight w:val="none"/>
              </w:rPr>
            </w:pPr>
          </w:p>
        </w:tc>
      </w:tr>
      <w:tr w14:paraId="326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0D6FFA6D">
            <w:pPr>
              <w:spacing w:line="360" w:lineRule="auto"/>
              <w:rPr>
                <w:rFonts w:hint="eastAsia" w:ascii="宋体" w:hAnsi="宋体"/>
                <w:szCs w:val="21"/>
                <w:highlight w:val="none"/>
              </w:rPr>
            </w:pPr>
            <w:r>
              <w:rPr>
                <w:rFonts w:hint="eastAsia" w:ascii="宋体" w:hAnsi="宋体"/>
                <w:szCs w:val="21"/>
                <w:highlight w:val="none"/>
              </w:rPr>
              <w:t>8</w:t>
            </w:r>
          </w:p>
        </w:tc>
        <w:tc>
          <w:tcPr>
            <w:tcW w:w="1701" w:type="dxa"/>
          </w:tcPr>
          <w:p w14:paraId="1BE6E39E">
            <w:pPr>
              <w:spacing w:line="360" w:lineRule="auto"/>
              <w:rPr>
                <w:rFonts w:hint="eastAsia" w:ascii="宋体" w:hAnsi="宋体"/>
                <w:szCs w:val="21"/>
                <w:highlight w:val="none"/>
              </w:rPr>
            </w:pPr>
          </w:p>
        </w:tc>
        <w:tc>
          <w:tcPr>
            <w:tcW w:w="1276" w:type="dxa"/>
          </w:tcPr>
          <w:p w14:paraId="03B6EAD6">
            <w:pPr>
              <w:spacing w:line="360" w:lineRule="auto"/>
              <w:rPr>
                <w:rFonts w:hint="eastAsia" w:ascii="宋体" w:hAnsi="宋体"/>
                <w:szCs w:val="21"/>
                <w:highlight w:val="none"/>
              </w:rPr>
            </w:pPr>
          </w:p>
        </w:tc>
        <w:tc>
          <w:tcPr>
            <w:tcW w:w="1701" w:type="dxa"/>
            <w:vAlign w:val="center"/>
          </w:tcPr>
          <w:p w14:paraId="1B5BBD54">
            <w:pPr>
              <w:spacing w:line="360" w:lineRule="auto"/>
              <w:jc w:val="center"/>
              <w:rPr>
                <w:rFonts w:hint="eastAsia" w:ascii="宋体" w:hAnsi="宋体"/>
                <w:szCs w:val="21"/>
                <w:highlight w:val="none"/>
              </w:rPr>
            </w:pPr>
          </w:p>
        </w:tc>
        <w:tc>
          <w:tcPr>
            <w:tcW w:w="2126" w:type="dxa"/>
            <w:vAlign w:val="center"/>
          </w:tcPr>
          <w:p w14:paraId="297B1217">
            <w:pPr>
              <w:spacing w:line="360" w:lineRule="auto"/>
              <w:jc w:val="center"/>
              <w:rPr>
                <w:rFonts w:hint="eastAsia" w:ascii="宋体" w:hAnsi="宋体"/>
                <w:szCs w:val="21"/>
                <w:highlight w:val="none"/>
              </w:rPr>
            </w:pPr>
          </w:p>
        </w:tc>
        <w:tc>
          <w:tcPr>
            <w:tcW w:w="1985" w:type="dxa"/>
            <w:gridSpan w:val="2"/>
            <w:vAlign w:val="center"/>
          </w:tcPr>
          <w:p w14:paraId="7171B646">
            <w:pPr>
              <w:spacing w:line="360" w:lineRule="auto"/>
              <w:jc w:val="center"/>
              <w:rPr>
                <w:rFonts w:hint="eastAsia" w:ascii="宋体" w:hAnsi="宋体"/>
                <w:szCs w:val="21"/>
                <w:highlight w:val="none"/>
              </w:rPr>
            </w:pPr>
          </w:p>
        </w:tc>
      </w:tr>
      <w:tr w14:paraId="70CB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11F72AE7">
            <w:pPr>
              <w:spacing w:line="360" w:lineRule="auto"/>
              <w:rPr>
                <w:rFonts w:hint="eastAsia" w:ascii="宋体" w:hAnsi="宋体"/>
                <w:szCs w:val="21"/>
                <w:highlight w:val="none"/>
              </w:rPr>
            </w:pPr>
            <w:r>
              <w:rPr>
                <w:rFonts w:hint="eastAsia" w:ascii="宋体" w:hAnsi="宋体"/>
                <w:szCs w:val="21"/>
                <w:highlight w:val="none"/>
              </w:rPr>
              <w:t>9</w:t>
            </w:r>
          </w:p>
        </w:tc>
        <w:tc>
          <w:tcPr>
            <w:tcW w:w="1701" w:type="dxa"/>
          </w:tcPr>
          <w:p w14:paraId="523589F4">
            <w:pPr>
              <w:spacing w:line="360" w:lineRule="auto"/>
              <w:rPr>
                <w:rFonts w:hint="eastAsia" w:ascii="宋体" w:hAnsi="宋体"/>
                <w:szCs w:val="21"/>
                <w:highlight w:val="none"/>
              </w:rPr>
            </w:pPr>
          </w:p>
        </w:tc>
        <w:tc>
          <w:tcPr>
            <w:tcW w:w="1276" w:type="dxa"/>
          </w:tcPr>
          <w:p w14:paraId="6AFA2BA8">
            <w:pPr>
              <w:spacing w:line="360" w:lineRule="auto"/>
              <w:rPr>
                <w:rFonts w:hint="eastAsia" w:ascii="宋体" w:hAnsi="宋体"/>
                <w:szCs w:val="21"/>
                <w:highlight w:val="none"/>
              </w:rPr>
            </w:pPr>
          </w:p>
        </w:tc>
        <w:tc>
          <w:tcPr>
            <w:tcW w:w="1701" w:type="dxa"/>
            <w:vAlign w:val="center"/>
          </w:tcPr>
          <w:p w14:paraId="1A69B9F4">
            <w:pPr>
              <w:spacing w:line="360" w:lineRule="auto"/>
              <w:jc w:val="center"/>
              <w:rPr>
                <w:rFonts w:hint="eastAsia" w:ascii="宋体" w:hAnsi="宋体"/>
                <w:szCs w:val="21"/>
                <w:highlight w:val="none"/>
              </w:rPr>
            </w:pPr>
          </w:p>
        </w:tc>
        <w:tc>
          <w:tcPr>
            <w:tcW w:w="2126" w:type="dxa"/>
            <w:vAlign w:val="center"/>
          </w:tcPr>
          <w:p w14:paraId="650F8B19">
            <w:pPr>
              <w:spacing w:line="360" w:lineRule="auto"/>
              <w:jc w:val="center"/>
              <w:rPr>
                <w:rFonts w:hint="eastAsia" w:ascii="宋体" w:hAnsi="宋体"/>
                <w:szCs w:val="21"/>
                <w:highlight w:val="none"/>
              </w:rPr>
            </w:pPr>
          </w:p>
        </w:tc>
        <w:tc>
          <w:tcPr>
            <w:tcW w:w="1985" w:type="dxa"/>
            <w:gridSpan w:val="2"/>
            <w:vAlign w:val="center"/>
          </w:tcPr>
          <w:p w14:paraId="20582689">
            <w:pPr>
              <w:spacing w:line="360" w:lineRule="auto"/>
              <w:jc w:val="center"/>
              <w:rPr>
                <w:rFonts w:hint="eastAsia" w:ascii="宋体" w:hAnsi="宋体"/>
                <w:szCs w:val="21"/>
                <w:highlight w:val="none"/>
              </w:rPr>
            </w:pPr>
          </w:p>
        </w:tc>
      </w:tr>
      <w:tr w14:paraId="6513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75" w:type="dxa"/>
          </w:tcPr>
          <w:p w14:paraId="45031862">
            <w:pPr>
              <w:spacing w:line="360" w:lineRule="auto"/>
              <w:rPr>
                <w:rFonts w:hint="eastAsia" w:ascii="宋体" w:hAnsi="宋体"/>
                <w:szCs w:val="21"/>
                <w:highlight w:val="none"/>
              </w:rPr>
            </w:pPr>
            <w:r>
              <w:rPr>
                <w:rFonts w:ascii="宋体" w:hAnsi="宋体"/>
                <w:szCs w:val="21"/>
                <w:highlight w:val="none"/>
              </w:rPr>
              <w:t>…</w:t>
            </w:r>
          </w:p>
        </w:tc>
        <w:tc>
          <w:tcPr>
            <w:tcW w:w="1701" w:type="dxa"/>
          </w:tcPr>
          <w:p w14:paraId="22CB35C1">
            <w:pPr>
              <w:spacing w:line="360" w:lineRule="auto"/>
              <w:rPr>
                <w:rFonts w:hint="eastAsia" w:ascii="宋体" w:hAnsi="宋体"/>
                <w:szCs w:val="21"/>
                <w:highlight w:val="none"/>
              </w:rPr>
            </w:pPr>
          </w:p>
        </w:tc>
        <w:tc>
          <w:tcPr>
            <w:tcW w:w="1276" w:type="dxa"/>
          </w:tcPr>
          <w:p w14:paraId="68D9F1E5">
            <w:pPr>
              <w:spacing w:line="360" w:lineRule="auto"/>
              <w:rPr>
                <w:rFonts w:hint="eastAsia" w:ascii="宋体" w:hAnsi="宋体"/>
                <w:szCs w:val="21"/>
                <w:highlight w:val="none"/>
              </w:rPr>
            </w:pPr>
          </w:p>
        </w:tc>
        <w:tc>
          <w:tcPr>
            <w:tcW w:w="1701" w:type="dxa"/>
            <w:vAlign w:val="center"/>
          </w:tcPr>
          <w:p w14:paraId="0C21D4A8">
            <w:pPr>
              <w:spacing w:line="360" w:lineRule="auto"/>
              <w:jc w:val="center"/>
              <w:rPr>
                <w:rFonts w:hint="eastAsia" w:ascii="宋体" w:hAnsi="宋体"/>
                <w:szCs w:val="21"/>
                <w:highlight w:val="none"/>
              </w:rPr>
            </w:pPr>
          </w:p>
        </w:tc>
        <w:tc>
          <w:tcPr>
            <w:tcW w:w="2126" w:type="dxa"/>
            <w:vAlign w:val="center"/>
          </w:tcPr>
          <w:p w14:paraId="08E7EB2E">
            <w:pPr>
              <w:spacing w:line="360" w:lineRule="auto"/>
              <w:jc w:val="center"/>
              <w:rPr>
                <w:rFonts w:hint="eastAsia" w:ascii="宋体" w:hAnsi="宋体"/>
                <w:szCs w:val="21"/>
                <w:highlight w:val="none"/>
              </w:rPr>
            </w:pPr>
          </w:p>
        </w:tc>
        <w:tc>
          <w:tcPr>
            <w:tcW w:w="1985" w:type="dxa"/>
            <w:gridSpan w:val="2"/>
            <w:vAlign w:val="center"/>
          </w:tcPr>
          <w:p w14:paraId="4435F563">
            <w:pPr>
              <w:spacing w:line="360" w:lineRule="auto"/>
              <w:jc w:val="center"/>
              <w:rPr>
                <w:rFonts w:hint="eastAsia" w:ascii="宋体" w:hAnsi="宋体"/>
                <w:szCs w:val="21"/>
                <w:highlight w:val="none"/>
              </w:rPr>
            </w:pPr>
          </w:p>
        </w:tc>
      </w:tr>
      <w:tr w14:paraId="5501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79" w:hRule="atLeast"/>
        </w:trPr>
        <w:tc>
          <w:tcPr>
            <w:tcW w:w="9453" w:type="dxa"/>
            <w:gridSpan w:val="6"/>
          </w:tcPr>
          <w:p w14:paraId="491D1433">
            <w:pPr>
              <w:spacing w:line="360" w:lineRule="auto"/>
              <w:rPr>
                <w:highlight w:val="none"/>
              </w:rPr>
            </w:pPr>
            <w:r>
              <w:rPr>
                <w:rFonts w:hint="eastAsia" w:ascii="宋体" w:hAnsi="宋体"/>
                <w:szCs w:val="21"/>
                <w:highlight w:val="none"/>
              </w:rPr>
              <w:t>注：1.</w:t>
            </w:r>
            <w:r>
              <w:rPr>
                <w:highlight w:val="none"/>
              </w:rPr>
              <w:t xml:space="preserve"> 须提供以上人员的身份证、资格（职称）证书及提交响应文件截止日前半年以来以来任意一个月在响应供应商单位缴纳的社保证明；</w:t>
            </w:r>
          </w:p>
          <w:p w14:paraId="69935A6F">
            <w:pPr>
              <w:spacing w:line="360" w:lineRule="auto"/>
              <w:rPr>
                <w:rFonts w:hint="eastAsia" w:ascii="宋体" w:hAnsi="宋体"/>
                <w:szCs w:val="21"/>
                <w:highlight w:val="none"/>
              </w:rPr>
            </w:pPr>
            <w:r>
              <w:rPr>
                <w:rFonts w:hint="eastAsia"/>
                <w:highlight w:val="none"/>
              </w:rPr>
              <w:t>2.</w:t>
            </w:r>
            <w:r>
              <w:rPr>
                <w:rFonts w:hint="eastAsia" w:ascii="宋体" w:hAnsi="宋体"/>
                <w:szCs w:val="21"/>
                <w:highlight w:val="none"/>
              </w:rPr>
              <w:t xml:space="preserve">一旦我单位成交，将实行项目经理负责制，我方保证并配备上述项目管理机构。上述填报内容真实，若不真实，愿按有关规定接受处理。项目管理班子机构设置、职责分工等情况另附资料说明。             </w:t>
            </w:r>
          </w:p>
        </w:tc>
      </w:tr>
    </w:tbl>
    <w:p w14:paraId="6CEFC915">
      <w:pPr>
        <w:pStyle w:val="9"/>
        <w:spacing w:line="360" w:lineRule="auto"/>
        <w:jc w:val="right"/>
        <w:rPr>
          <w:rFonts w:hint="default"/>
          <w:highlight w:val="none"/>
          <w:lang w:eastAsia="zh-CN"/>
        </w:rPr>
      </w:pPr>
    </w:p>
    <w:p w14:paraId="13DDDCC9">
      <w:pPr>
        <w:pStyle w:val="9"/>
        <w:spacing w:line="360" w:lineRule="auto"/>
        <w:jc w:val="right"/>
        <w:rPr>
          <w:rFonts w:hint="default"/>
          <w:highlight w:val="none"/>
        </w:rPr>
      </w:pPr>
      <w:r>
        <w:rPr>
          <w:highlight w:val="none"/>
        </w:rPr>
        <w:t>法定代表人或授权委托人（签字）：__________________</w:t>
      </w:r>
    </w:p>
    <w:p w14:paraId="416BBC8C">
      <w:pPr>
        <w:pStyle w:val="9"/>
        <w:spacing w:line="360" w:lineRule="auto"/>
        <w:jc w:val="right"/>
        <w:rPr>
          <w:rFonts w:hint="default"/>
          <w:highlight w:val="none"/>
        </w:rPr>
      </w:pPr>
      <w:r>
        <w:rPr>
          <w:highlight w:val="none"/>
        </w:rPr>
        <w:t xml:space="preserve"> 加盖公章：__________________</w:t>
      </w:r>
    </w:p>
    <w:p w14:paraId="5D2D232B">
      <w:pPr>
        <w:pStyle w:val="9"/>
        <w:spacing w:line="360" w:lineRule="auto"/>
        <w:jc w:val="right"/>
        <w:rPr>
          <w:rFonts w:hint="default"/>
          <w:highlight w:val="none"/>
        </w:rPr>
      </w:pPr>
      <w:r>
        <w:rPr>
          <w:highlight w:val="none"/>
        </w:rPr>
        <w:t xml:space="preserve"> 日  期：__________________</w:t>
      </w:r>
    </w:p>
    <w:p w14:paraId="534D66AA">
      <w:pPr>
        <w:widowControl/>
        <w:spacing w:line="360" w:lineRule="auto"/>
        <w:jc w:val="left"/>
        <w:rPr>
          <w:b/>
          <w:kern w:val="0"/>
          <w:sz w:val="28"/>
          <w:szCs w:val="20"/>
          <w:highlight w:val="none"/>
        </w:rPr>
      </w:pPr>
    </w:p>
    <w:p w14:paraId="1C75D843">
      <w:pPr>
        <w:widowControl/>
        <w:spacing w:line="360" w:lineRule="auto"/>
        <w:jc w:val="left"/>
        <w:rPr>
          <w:b/>
          <w:kern w:val="0"/>
          <w:sz w:val="28"/>
          <w:szCs w:val="20"/>
          <w:highlight w:val="none"/>
        </w:rPr>
      </w:pPr>
      <w:r>
        <w:rPr>
          <w:b/>
          <w:sz w:val="28"/>
          <w:highlight w:val="none"/>
        </w:rPr>
        <w:br w:type="page"/>
      </w:r>
    </w:p>
    <w:p w14:paraId="5CBED8B6">
      <w:pPr>
        <w:pStyle w:val="9"/>
        <w:spacing w:line="360" w:lineRule="auto"/>
        <w:outlineLvl w:val="2"/>
        <w:rPr>
          <w:rFonts w:hint="default"/>
          <w:b/>
          <w:sz w:val="28"/>
          <w:highlight w:val="none"/>
          <w:lang w:eastAsia="zh-CN"/>
        </w:rPr>
      </w:pPr>
    </w:p>
    <w:p w14:paraId="39EE6372">
      <w:pPr>
        <w:pStyle w:val="9"/>
        <w:spacing w:line="360" w:lineRule="auto"/>
        <w:outlineLvl w:val="2"/>
        <w:rPr>
          <w:rFonts w:hint="default"/>
          <w:b/>
          <w:sz w:val="28"/>
          <w:highlight w:val="none"/>
          <w:lang w:eastAsia="zh-CN"/>
        </w:rPr>
      </w:pPr>
      <w:r>
        <w:rPr>
          <w:b/>
          <w:sz w:val="28"/>
          <w:highlight w:val="none"/>
        </w:rPr>
        <w:t>格式九：</w:t>
      </w:r>
    </w:p>
    <w:p w14:paraId="3BD33E65">
      <w:pPr>
        <w:pStyle w:val="9"/>
        <w:spacing w:line="360" w:lineRule="auto"/>
        <w:outlineLvl w:val="2"/>
        <w:rPr>
          <w:rFonts w:hint="default"/>
          <w:highlight w:val="none"/>
          <w:lang w:eastAsia="zh-CN"/>
        </w:rPr>
      </w:pPr>
    </w:p>
    <w:p w14:paraId="64786D61">
      <w:pPr>
        <w:pStyle w:val="9"/>
        <w:spacing w:line="360" w:lineRule="auto"/>
        <w:jc w:val="center"/>
        <w:outlineLvl w:val="3"/>
        <w:rPr>
          <w:rFonts w:hint="default"/>
          <w:highlight w:val="none"/>
        </w:rPr>
      </w:pPr>
      <w:r>
        <w:rPr>
          <w:b/>
          <w:sz w:val="24"/>
          <w:highlight w:val="none"/>
        </w:rPr>
        <w:t>代理服务费缴纳承诺函</w:t>
      </w:r>
    </w:p>
    <w:p w14:paraId="4F45C29A">
      <w:pPr>
        <w:pStyle w:val="9"/>
        <w:spacing w:line="360" w:lineRule="auto"/>
        <w:ind w:firstLine="480"/>
        <w:rPr>
          <w:rFonts w:hint="default"/>
          <w:highlight w:val="none"/>
          <w:lang w:eastAsia="zh-CN"/>
        </w:rPr>
      </w:pPr>
      <w:r>
        <w:rPr>
          <w:highlight w:val="none"/>
        </w:rPr>
        <w:t>致：</w:t>
      </w:r>
      <w:r>
        <w:rPr>
          <w:highlight w:val="none"/>
          <w:lang w:eastAsia="zh-CN"/>
        </w:rPr>
        <w:t>广东合创工程管理有限公司</w:t>
      </w:r>
    </w:p>
    <w:p w14:paraId="59DB5949">
      <w:pPr>
        <w:pStyle w:val="9"/>
        <w:spacing w:line="360" w:lineRule="auto"/>
        <w:ind w:firstLine="480"/>
        <w:rPr>
          <w:rFonts w:hint="default"/>
          <w:highlight w:val="none"/>
        </w:rPr>
      </w:pPr>
      <w:r>
        <w:rPr>
          <w:highlight w:val="none"/>
        </w:rPr>
        <w:t>我单位参加贵公司组织的</w:t>
      </w:r>
      <w:r>
        <w:rPr>
          <w:highlight w:val="none"/>
          <w:lang w:eastAsia="zh-CN"/>
        </w:rPr>
        <w:t>福荫地下车库线路、整体翻新维修工程</w:t>
      </w:r>
      <w:r>
        <w:rPr>
          <w:highlight w:val="none"/>
        </w:rPr>
        <w:t>（采购项目编号：</w:t>
      </w:r>
      <w:r>
        <w:rPr>
          <w:highlight w:val="none"/>
          <w:lang w:eastAsia="zh-CN"/>
        </w:rPr>
        <w:t>440106-2024-GDHC-C001</w:t>
      </w:r>
      <w:r>
        <w:rPr>
          <w:highlight w:val="none"/>
        </w:rPr>
        <w:t>），作出如下承诺：</w:t>
      </w:r>
    </w:p>
    <w:p w14:paraId="0CE69E55">
      <w:pPr>
        <w:pStyle w:val="9"/>
        <w:spacing w:line="360" w:lineRule="auto"/>
        <w:ind w:firstLine="480"/>
        <w:rPr>
          <w:rFonts w:hint="default"/>
          <w:highlight w:val="none"/>
        </w:rPr>
      </w:pPr>
      <w:r>
        <w:rPr>
          <w:highlight w:val="none"/>
        </w:rPr>
        <w:t>1、完全响应磋商文件中要求的条款，若提供虚假资料将作为无效响应处理，并接受相关部门的处罚。</w:t>
      </w:r>
    </w:p>
    <w:p w14:paraId="04EB33B2">
      <w:pPr>
        <w:pStyle w:val="9"/>
        <w:spacing w:line="360" w:lineRule="auto"/>
        <w:ind w:firstLine="480"/>
        <w:rPr>
          <w:rFonts w:hint="default"/>
          <w:highlight w:val="none"/>
        </w:rPr>
      </w:pPr>
      <w:r>
        <w:rPr>
          <w:highlight w:val="none"/>
        </w:rPr>
        <w:t xml:space="preserve"> 2、我单位若被选为成交供应商，承诺按照规定缴纳代理服务费。</w:t>
      </w:r>
    </w:p>
    <w:p w14:paraId="14A494C8">
      <w:pPr>
        <w:pStyle w:val="9"/>
        <w:spacing w:line="360" w:lineRule="auto"/>
        <w:ind w:firstLine="480"/>
        <w:rPr>
          <w:rFonts w:hint="default"/>
          <w:highlight w:val="none"/>
        </w:rPr>
      </w:pPr>
      <w:r>
        <w:rPr>
          <w:highlight w:val="none"/>
        </w:rPr>
        <w:t>3、如我公司被选为成交供应商，在成交结果公告后3日内向采购代理机构指定账户缴付代理服务费。</w:t>
      </w:r>
    </w:p>
    <w:p w14:paraId="13CA2C5C">
      <w:pPr>
        <w:pStyle w:val="9"/>
        <w:spacing w:line="360" w:lineRule="auto"/>
        <w:ind w:firstLine="480"/>
        <w:rPr>
          <w:rFonts w:hint="default"/>
          <w:highlight w:val="none"/>
        </w:rPr>
      </w:pPr>
      <w:r>
        <w:rPr>
          <w:highlight w:val="none"/>
        </w:rPr>
        <w:t>特此承诺！</w:t>
      </w:r>
    </w:p>
    <w:p w14:paraId="10CE53AF">
      <w:pPr>
        <w:pStyle w:val="9"/>
        <w:spacing w:line="360" w:lineRule="auto"/>
        <w:jc w:val="right"/>
        <w:rPr>
          <w:rFonts w:hint="default"/>
          <w:highlight w:val="none"/>
          <w:lang w:eastAsia="zh-CN"/>
        </w:rPr>
      </w:pPr>
    </w:p>
    <w:p w14:paraId="2681556F">
      <w:pPr>
        <w:pStyle w:val="9"/>
        <w:spacing w:line="360" w:lineRule="auto"/>
        <w:jc w:val="right"/>
        <w:rPr>
          <w:rFonts w:hint="default"/>
          <w:highlight w:val="none"/>
        </w:rPr>
      </w:pPr>
      <w:r>
        <w:rPr>
          <w:highlight w:val="none"/>
        </w:rPr>
        <w:t>供应商法定名称（公章）；_____________________</w:t>
      </w:r>
    </w:p>
    <w:p w14:paraId="285D9361">
      <w:pPr>
        <w:pStyle w:val="9"/>
        <w:spacing w:line="360" w:lineRule="auto"/>
        <w:jc w:val="right"/>
        <w:rPr>
          <w:rFonts w:hint="default"/>
          <w:highlight w:val="none"/>
        </w:rPr>
      </w:pPr>
      <w:r>
        <w:rPr>
          <w:highlight w:val="none"/>
        </w:rPr>
        <w:t>供应商法定地址：_____________________</w:t>
      </w:r>
    </w:p>
    <w:p w14:paraId="107673B6">
      <w:pPr>
        <w:pStyle w:val="9"/>
        <w:spacing w:line="360" w:lineRule="auto"/>
        <w:jc w:val="right"/>
        <w:rPr>
          <w:rFonts w:hint="default"/>
          <w:highlight w:val="none"/>
        </w:rPr>
      </w:pPr>
      <w:r>
        <w:rPr>
          <w:highlight w:val="none"/>
        </w:rPr>
        <w:t>供应商授权代表（签字或盖章）：_____________________</w:t>
      </w:r>
    </w:p>
    <w:p w14:paraId="63C06B87">
      <w:pPr>
        <w:pStyle w:val="9"/>
        <w:spacing w:line="360" w:lineRule="auto"/>
        <w:jc w:val="right"/>
        <w:rPr>
          <w:rFonts w:hint="default"/>
          <w:highlight w:val="none"/>
        </w:rPr>
      </w:pPr>
      <w:r>
        <w:rPr>
          <w:highlight w:val="none"/>
        </w:rPr>
        <w:t>电 话：_____________________</w:t>
      </w:r>
    </w:p>
    <w:p w14:paraId="254D915A">
      <w:pPr>
        <w:pStyle w:val="9"/>
        <w:spacing w:line="360" w:lineRule="auto"/>
        <w:jc w:val="right"/>
        <w:rPr>
          <w:rFonts w:hint="default"/>
          <w:highlight w:val="none"/>
        </w:rPr>
      </w:pPr>
      <w:r>
        <w:rPr>
          <w:highlight w:val="none"/>
        </w:rPr>
        <w:t>传 真：_____________________</w:t>
      </w:r>
    </w:p>
    <w:p w14:paraId="30B57313">
      <w:pPr>
        <w:pStyle w:val="9"/>
        <w:spacing w:line="360" w:lineRule="auto"/>
        <w:jc w:val="right"/>
        <w:rPr>
          <w:rFonts w:hint="default"/>
          <w:highlight w:val="none"/>
        </w:rPr>
      </w:pPr>
      <w:r>
        <w:rPr>
          <w:highlight w:val="none"/>
        </w:rPr>
        <w:t>承诺日期：_____________________</w:t>
      </w:r>
    </w:p>
    <w:p w14:paraId="46F94245">
      <w:pPr>
        <w:pStyle w:val="9"/>
        <w:spacing w:line="360" w:lineRule="auto"/>
        <w:ind w:firstLine="480"/>
        <w:rPr>
          <w:rFonts w:hint="default"/>
          <w:highlight w:val="none"/>
        </w:rPr>
      </w:pPr>
      <w:r>
        <w:rPr>
          <w:highlight w:val="none"/>
        </w:rPr>
        <w:t xml:space="preserve">  </w:t>
      </w:r>
    </w:p>
    <w:p w14:paraId="5D5C189B">
      <w:pPr>
        <w:widowControl/>
        <w:spacing w:line="360" w:lineRule="auto"/>
        <w:jc w:val="left"/>
        <w:rPr>
          <w:kern w:val="0"/>
          <w:sz w:val="20"/>
          <w:szCs w:val="20"/>
          <w:highlight w:val="none"/>
          <w:lang w:eastAsia="zh-Hans"/>
        </w:rPr>
      </w:pPr>
      <w:r>
        <w:rPr>
          <w:highlight w:val="none"/>
        </w:rPr>
        <w:br w:type="page"/>
      </w:r>
    </w:p>
    <w:p w14:paraId="78C37C3C">
      <w:pPr>
        <w:pStyle w:val="9"/>
        <w:spacing w:line="360" w:lineRule="auto"/>
        <w:ind w:firstLine="480"/>
        <w:rPr>
          <w:rFonts w:hint="default"/>
          <w:highlight w:val="none"/>
        </w:rPr>
      </w:pPr>
    </w:p>
    <w:p w14:paraId="537F5D96">
      <w:pPr>
        <w:pStyle w:val="9"/>
        <w:spacing w:line="360" w:lineRule="auto"/>
        <w:outlineLvl w:val="2"/>
        <w:rPr>
          <w:rFonts w:hint="default"/>
          <w:b/>
          <w:sz w:val="28"/>
          <w:highlight w:val="none"/>
          <w:lang w:eastAsia="zh-CN"/>
        </w:rPr>
      </w:pPr>
      <w:r>
        <w:rPr>
          <w:b/>
          <w:sz w:val="28"/>
          <w:highlight w:val="none"/>
        </w:rPr>
        <w:t>格式十：技术方案（格式自拟）</w:t>
      </w:r>
    </w:p>
    <w:p w14:paraId="143F7AC4">
      <w:pPr>
        <w:spacing w:line="360" w:lineRule="auto"/>
        <w:ind w:left="1"/>
        <w:rPr>
          <w:rFonts w:hint="eastAsia" w:ascii="宋体" w:hAnsi="宋体"/>
          <w:bCs/>
          <w:szCs w:val="21"/>
          <w:highlight w:val="none"/>
        </w:rPr>
      </w:pPr>
      <w:r>
        <w:rPr>
          <w:rFonts w:hint="eastAsia" w:ascii="宋体" w:hAnsi="宋体"/>
          <w:bCs/>
          <w:szCs w:val="21"/>
          <w:highlight w:val="none"/>
        </w:rPr>
        <w:t>报价人应编制技术方案，包括但不限于以下内容：</w:t>
      </w:r>
    </w:p>
    <w:p w14:paraId="13EB08F1">
      <w:pPr>
        <w:spacing w:line="360" w:lineRule="auto"/>
        <w:ind w:left="1"/>
        <w:rPr>
          <w:rFonts w:hint="eastAsia" w:ascii="宋体" w:hAnsi="宋体"/>
          <w:bCs/>
          <w:szCs w:val="21"/>
          <w:highlight w:val="none"/>
        </w:rPr>
      </w:pPr>
      <w:r>
        <w:rPr>
          <w:rFonts w:hint="eastAsia" w:ascii="宋体" w:hAnsi="宋体"/>
          <w:bCs/>
          <w:szCs w:val="21"/>
          <w:highlight w:val="none"/>
        </w:rPr>
        <w:t>整体技术方案情况</w:t>
      </w:r>
    </w:p>
    <w:p w14:paraId="3AC2C850">
      <w:pPr>
        <w:spacing w:line="360" w:lineRule="auto"/>
        <w:ind w:left="1"/>
        <w:rPr>
          <w:rFonts w:hint="eastAsia" w:ascii="宋体" w:hAnsi="宋体"/>
          <w:bCs/>
          <w:szCs w:val="21"/>
          <w:highlight w:val="none"/>
        </w:rPr>
      </w:pPr>
      <w:r>
        <w:rPr>
          <w:rFonts w:hint="eastAsia" w:ascii="宋体" w:hAnsi="宋体"/>
          <w:bCs/>
          <w:szCs w:val="21"/>
          <w:highlight w:val="none"/>
        </w:rPr>
        <w:t>资源、实施机械配置计划</w:t>
      </w:r>
    </w:p>
    <w:p w14:paraId="5D8B78D5">
      <w:pPr>
        <w:spacing w:line="360" w:lineRule="auto"/>
        <w:ind w:left="1"/>
        <w:rPr>
          <w:rFonts w:hint="eastAsia" w:ascii="宋体" w:hAnsi="宋体"/>
          <w:bCs/>
          <w:szCs w:val="21"/>
          <w:highlight w:val="none"/>
        </w:rPr>
      </w:pPr>
      <w:r>
        <w:rPr>
          <w:rFonts w:hint="eastAsia" w:ascii="宋体" w:hAnsi="宋体"/>
          <w:bCs/>
          <w:szCs w:val="21"/>
          <w:highlight w:val="none"/>
        </w:rPr>
        <w:t>质量保证措施</w:t>
      </w:r>
    </w:p>
    <w:p w14:paraId="4AA76011">
      <w:pPr>
        <w:spacing w:line="360" w:lineRule="auto"/>
        <w:ind w:left="1"/>
        <w:rPr>
          <w:rFonts w:hint="eastAsia" w:ascii="宋体" w:hAnsi="宋体"/>
          <w:bCs/>
          <w:szCs w:val="21"/>
          <w:highlight w:val="none"/>
        </w:rPr>
      </w:pPr>
      <w:r>
        <w:rPr>
          <w:rFonts w:hint="eastAsia" w:ascii="宋体" w:hAnsi="宋体"/>
          <w:bCs/>
          <w:szCs w:val="21"/>
          <w:highlight w:val="none"/>
        </w:rPr>
        <w:t>安全文明施工保证措施</w:t>
      </w:r>
    </w:p>
    <w:p w14:paraId="44A223F1">
      <w:pPr>
        <w:spacing w:line="360" w:lineRule="auto"/>
        <w:ind w:left="1"/>
        <w:rPr>
          <w:rFonts w:hint="eastAsia" w:ascii="宋体" w:hAnsi="宋体"/>
          <w:bCs/>
          <w:szCs w:val="21"/>
          <w:highlight w:val="none"/>
        </w:rPr>
      </w:pPr>
      <w:r>
        <w:rPr>
          <w:rFonts w:hint="eastAsia" w:ascii="宋体" w:hAnsi="宋体"/>
          <w:bCs/>
          <w:szCs w:val="21"/>
          <w:highlight w:val="none"/>
        </w:rPr>
        <w:t>质保期服务方案</w:t>
      </w:r>
    </w:p>
    <w:p w14:paraId="607BC71D">
      <w:pPr>
        <w:spacing w:line="360" w:lineRule="auto"/>
        <w:ind w:left="1"/>
        <w:rPr>
          <w:rFonts w:hint="eastAsia" w:ascii="宋体" w:hAnsi="宋体"/>
          <w:bCs/>
          <w:szCs w:val="21"/>
          <w:highlight w:val="none"/>
        </w:rPr>
      </w:pPr>
      <w:r>
        <w:rPr>
          <w:rFonts w:hint="eastAsia" w:ascii="宋体" w:hAnsi="宋体"/>
          <w:bCs/>
          <w:szCs w:val="21"/>
          <w:highlight w:val="none"/>
        </w:rPr>
        <w:t>报价人认为的其他资料。</w:t>
      </w:r>
    </w:p>
    <w:p w14:paraId="6492219A">
      <w:pPr>
        <w:pStyle w:val="9"/>
        <w:spacing w:line="360" w:lineRule="auto"/>
        <w:outlineLvl w:val="2"/>
        <w:rPr>
          <w:rFonts w:hint="default"/>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4851542"/>
    </w:sdtPr>
    <w:sdtContent>
      <w:p w14:paraId="5DD66A22">
        <w:pPr>
          <w:pStyle w:val="4"/>
          <w:jc w:val="center"/>
        </w:pPr>
        <w:r>
          <w:fldChar w:fldCharType="begin"/>
        </w:r>
        <w:r>
          <w:instrText xml:space="preserve">PAGE   \* MERGEFORMAT</w:instrText>
        </w:r>
        <w:r>
          <w:fldChar w:fldCharType="separate"/>
        </w:r>
        <w:r>
          <w:rPr>
            <w:lang w:val="zh-CN"/>
          </w:rPr>
          <w:t>2</w:t>
        </w:r>
        <w:r>
          <w:fldChar w:fldCharType="end"/>
        </w:r>
      </w:p>
    </w:sdtContent>
  </w:sdt>
  <w:p w14:paraId="1DD8F5F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117B3"/>
    <w:multiLevelType w:val="singleLevel"/>
    <w:tmpl w:val="859117B3"/>
    <w:lvl w:ilvl="0" w:tentative="0">
      <w:start w:val="7"/>
      <w:numFmt w:val="decimal"/>
      <w:lvlText w:val="%1."/>
      <w:lvlJc w:val="left"/>
      <w:pPr>
        <w:tabs>
          <w:tab w:val="left" w:pos="312"/>
        </w:tabs>
      </w:pPr>
    </w:lvl>
  </w:abstractNum>
  <w:abstractNum w:abstractNumId="1">
    <w:nsid w:val="B33BEE65"/>
    <w:multiLevelType w:val="singleLevel"/>
    <w:tmpl w:val="B33BEE65"/>
    <w:lvl w:ilvl="0" w:tentative="0">
      <w:start w:val="1"/>
      <w:numFmt w:val="decimal"/>
      <w:lvlText w:val="%1."/>
      <w:lvlJc w:val="left"/>
      <w:pPr>
        <w:tabs>
          <w:tab w:val="left" w:pos="312"/>
        </w:tabs>
      </w:pPr>
    </w:lvl>
  </w:abstractNum>
  <w:abstractNum w:abstractNumId="2">
    <w:nsid w:val="00000005"/>
    <w:multiLevelType w:val="multilevel"/>
    <w:tmpl w:val="00000005"/>
    <w:lvl w:ilvl="0" w:tentative="0">
      <w:start w:val="1"/>
      <w:numFmt w:val="japaneseCounting"/>
      <w:lvlText w:val="%1、"/>
      <w:lvlJc w:val="left"/>
      <w:pPr>
        <w:tabs>
          <w:tab w:val="left" w:pos="420"/>
        </w:tabs>
        <w:ind w:left="420" w:hanging="420"/>
      </w:pPr>
      <w:rPr>
        <w:rFonts w:hint="default"/>
        <w:b/>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4A53847"/>
    <w:multiLevelType w:val="multilevel"/>
    <w:tmpl w:val="14A53847"/>
    <w:lvl w:ilvl="0" w:tentative="0">
      <w:start w:val="1"/>
      <w:numFmt w:val="decimal"/>
      <w:lvlText w:val="%1."/>
      <w:lvlJc w:val="left"/>
      <w:pPr>
        <w:ind w:left="425" w:hanging="425"/>
      </w:pPr>
      <w:rPr>
        <w:b w:val="0"/>
        <w:u w:val="none"/>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0939C6"/>
    <w:rsid w:val="000D277F"/>
    <w:rsid w:val="001A6503"/>
    <w:rsid w:val="001C562B"/>
    <w:rsid w:val="00211138"/>
    <w:rsid w:val="00277000"/>
    <w:rsid w:val="00293F12"/>
    <w:rsid w:val="00445F52"/>
    <w:rsid w:val="004B523D"/>
    <w:rsid w:val="005659EB"/>
    <w:rsid w:val="005726CA"/>
    <w:rsid w:val="005E6F1F"/>
    <w:rsid w:val="006357F1"/>
    <w:rsid w:val="006E52D8"/>
    <w:rsid w:val="0073378E"/>
    <w:rsid w:val="00792B20"/>
    <w:rsid w:val="007F676D"/>
    <w:rsid w:val="00817FD8"/>
    <w:rsid w:val="00853B37"/>
    <w:rsid w:val="009C0CD9"/>
    <w:rsid w:val="00A94365"/>
    <w:rsid w:val="00B2414A"/>
    <w:rsid w:val="00B81C39"/>
    <w:rsid w:val="00BF2F6D"/>
    <w:rsid w:val="00D1698E"/>
    <w:rsid w:val="00D417D8"/>
    <w:rsid w:val="00DB0388"/>
    <w:rsid w:val="00E46D7B"/>
    <w:rsid w:val="00E85805"/>
    <w:rsid w:val="016F283F"/>
    <w:rsid w:val="017475F0"/>
    <w:rsid w:val="0196601E"/>
    <w:rsid w:val="01F66ABD"/>
    <w:rsid w:val="03B71D27"/>
    <w:rsid w:val="04CB4231"/>
    <w:rsid w:val="05E05ABA"/>
    <w:rsid w:val="062956B3"/>
    <w:rsid w:val="06846D8D"/>
    <w:rsid w:val="072916E2"/>
    <w:rsid w:val="07630750"/>
    <w:rsid w:val="07B102B5"/>
    <w:rsid w:val="0842480A"/>
    <w:rsid w:val="08C94FF8"/>
    <w:rsid w:val="091837BC"/>
    <w:rsid w:val="09F2400E"/>
    <w:rsid w:val="0A2B0C26"/>
    <w:rsid w:val="0AEE2A27"/>
    <w:rsid w:val="0C526FE5"/>
    <w:rsid w:val="0C871385"/>
    <w:rsid w:val="0EEC54CF"/>
    <w:rsid w:val="0F317386"/>
    <w:rsid w:val="0FE97C61"/>
    <w:rsid w:val="10A06571"/>
    <w:rsid w:val="120E1C01"/>
    <w:rsid w:val="12AB6CBD"/>
    <w:rsid w:val="12BA7692"/>
    <w:rsid w:val="12CF7FAD"/>
    <w:rsid w:val="12FD414F"/>
    <w:rsid w:val="151439D2"/>
    <w:rsid w:val="159266A5"/>
    <w:rsid w:val="15E96C0C"/>
    <w:rsid w:val="164B3423"/>
    <w:rsid w:val="16823F0E"/>
    <w:rsid w:val="168406E3"/>
    <w:rsid w:val="16DC22CD"/>
    <w:rsid w:val="173914CE"/>
    <w:rsid w:val="1740460A"/>
    <w:rsid w:val="177C760C"/>
    <w:rsid w:val="177F50ED"/>
    <w:rsid w:val="18E65685"/>
    <w:rsid w:val="190653E0"/>
    <w:rsid w:val="191C4C03"/>
    <w:rsid w:val="19AD1CFF"/>
    <w:rsid w:val="1A8011C2"/>
    <w:rsid w:val="1AEC6857"/>
    <w:rsid w:val="1B9211AC"/>
    <w:rsid w:val="1BCF77B0"/>
    <w:rsid w:val="1CEB326A"/>
    <w:rsid w:val="1D3A1AFC"/>
    <w:rsid w:val="1D8B2357"/>
    <w:rsid w:val="1E2702D2"/>
    <w:rsid w:val="1E3412FF"/>
    <w:rsid w:val="1EC8234E"/>
    <w:rsid w:val="1F5A6485"/>
    <w:rsid w:val="1F7E23A7"/>
    <w:rsid w:val="1FFC578E"/>
    <w:rsid w:val="20681113"/>
    <w:rsid w:val="207D242B"/>
    <w:rsid w:val="21254871"/>
    <w:rsid w:val="213056EF"/>
    <w:rsid w:val="227C4964"/>
    <w:rsid w:val="22F95FB5"/>
    <w:rsid w:val="247C6E9E"/>
    <w:rsid w:val="248875F1"/>
    <w:rsid w:val="24C26FA6"/>
    <w:rsid w:val="24CD14A7"/>
    <w:rsid w:val="24E862E1"/>
    <w:rsid w:val="24F627AC"/>
    <w:rsid w:val="254F0607"/>
    <w:rsid w:val="2556149D"/>
    <w:rsid w:val="257638ED"/>
    <w:rsid w:val="26AA1AA0"/>
    <w:rsid w:val="27231852"/>
    <w:rsid w:val="27A44741"/>
    <w:rsid w:val="282B6C11"/>
    <w:rsid w:val="28FE2577"/>
    <w:rsid w:val="2B1A4D1A"/>
    <w:rsid w:val="2B33475A"/>
    <w:rsid w:val="2B800097"/>
    <w:rsid w:val="2BB1742D"/>
    <w:rsid w:val="2BB313F7"/>
    <w:rsid w:val="2C0C0B07"/>
    <w:rsid w:val="2CDF621C"/>
    <w:rsid w:val="2D46629B"/>
    <w:rsid w:val="2E0423DE"/>
    <w:rsid w:val="2EE87609"/>
    <w:rsid w:val="2EE93382"/>
    <w:rsid w:val="2EF04CCB"/>
    <w:rsid w:val="2F2F348A"/>
    <w:rsid w:val="2FB966B3"/>
    <w:rsid w:val="2FEF49C8"/>
    <w:rsid w:val="30515682"/>
    <w:rsid w:val="30536D05"/>
    <w:rsid w:val="30915A7F"/>
    <w:rsid w:val="30A457B2"/>
    <w:rsid w:val="312D1C4B"/>
    <w:rsid w:val="31864EB8"/>
    <w:rsid w:val="32607DFF"/>
    <w:rsid w:val="33A45AC9"/>
    <w:rsid w:val="33CD5020"/>
    <w:rsid w:val="33E365F1"/>
    <w:rsid w:val="34D46A41"/>
    <w:rsid w:val="35E0728C"/>
    <w:rsid w:val="365C268B"/>
    <w:rsid w:val="3687595A"/>
    <w:rsid w:val="378105FB"/>
    <w:rsid w:val="38042FDA"/>
    <w:rsid w:val="3825367C"/>
    <w:rsid w:val="382D42DF"/>
    <w:rsid w:val="38D8134A"/>
    <w:rsid w:val="39BC3B6C"/>
    <w:rsid w:val="3A443B62"/>
    <w:rsid w:val="3B1D063B"/>
    <w:rsid w:val="3BF62D6F"/>
    <w:rsid w:val="3C2D0D52"/>
    <w:rsid w:val="3C720E5A"/>
    <w:rsid w:val="3E1800BA"/>
    <w:rsid w:val="3EB72B54"/>
    <w:rsid w:val="3F0E530B"/>
    <w:rsid w:val="3FB6105E"/>
    <w:rsid w:val="3FC4377B"/>
    <w:rsid w:val="40464190"/>
    <w:rsid w:val="40CD48B1"/>
    <w:rsid w:val="41913B31"/>
    <w:rsid w:val="41AC096A"/>
    <w:rsid w:val="424566C9"/>
    <w:rsid w:val="43E77A38"/>
    <w:rsid w:val="454B2248"/>
    <w:rsid w:val="479C4FDD"/>
    <w:rsid w:val="48223734"/>
    <w:rsid w:val="498D72D3"/>
    <w:rsid w:val="49D40A5E"/>
    <w:rsid w:val="4A3B288C"/>
    <w:rsid w:val="4BC0573E"/>
    <w:rsid w:val="4C765DFD"/>
    <w:rsid w:val="4CD80866"/>
    <w:rsid w:val="4D3F4582"/>
    <w:rsid w:val="4D891B60"/>
    <w:rsid w:val="4E4F6905"/>
    <w:rsid w:val="4E616639"/>
    <w:rsid w:val="4E7A6052"/>
    <w:rsid w:val="4EA07161"/>
    <w:rsid w:val="4EB66985"/>
    <w:rsid w:val="4F6E3703"/>
    <w:rsid w:val="51730B5D"/>
    <w:rsid w:val="52862B12"/>
    <w:rsid w:val="533D7674"/>
    <w:rsid w:val="535B7AFB"/>
    <w:rsid w:val="53746E0E"/>
    <w:rsid w:val="53760DD8"/>
    <w:rsid w:val="53B52B8D"/>
    <w:rsid w:val="53DD2C05"/>
    <w:rsid w:val="54232D0E"/>
    <w:rsid w:val="54F00716"/>
    <w:rsid w:val="55E0465F"/>
    <w:rsid w:val="55F659E6"/>
    <w:rsid w:val="57346FE0"/>
    <w:rsid w:val="580C5867"/>
    <w:rsid w:val="58240E03"/>
    <w:rsid w:val="58937D37"/>
    <w:rsid w:val="58D02D39"/>
    <w:rsid w:val="592D1F39"/>
    <w:rsid w:val="5980475F"/>
    <w:rsid w:val="5A6F20DD"/>
    <w:rsid w:val="5B37709F"/>
    <w:rsid w:val="5C4750C0"/>
    <w:rsid w:val="5D7874FB"/>
    <w:rsid w:val="5E0314BA"/>
    <w:rsid w:val="5EBB3B43"/>
    <w:rsid w:val="62436329"/>
    <w:rsid w:val="63F41FD1"/>
    <w:rsid w:val="654E74BF"/>
    <w:rsid w:val="659C46CE"/>
    <w:rsid w:val="663973F7"/>
    <w:rsid w:val="66F127F8"/>
    <w:rsid w:val="671B7875"/>
    <w:rsid w:val="674072DB"/>
    <w:rsid w:val="67550FD9"/>
    <w:rsid w:val="68326682"/>
    <w:rsid w:val="695567B3"/>
    <w:rsid w:val="698A0CE2"/>
    <w:rsid w:val="6A9260A0"/>
    <w:rsid w:val="6B880F07"/>
    <w:rsid w:val="6B8C0D41"/>
    <w:rsid w:val="6BBC54B8"/>
    <w:rsid w:val="6BC4672D"/>
    <w:rsid w:val="6BD34BC2"/>
    <w:rsid w:val="6CA43E69"/>
    <w:rsid w:val="6D9640F9"/>
    <w:rsid w:val="6DB14A8F"/>
    <w:rsid w:val="6DD95D94"/>
    <w:rsid w:val="6DEF7365"/>
    <w:rsid w:val="6E001573"/>
    <w:rsid w:val="6E3F02ED"/>
    <w:rsid w:val="6E4E6782"/>
    <w:rsid w:val="6E600263"/>
    <w:rsid w:val="6E696F34"/>
    <w:rsid w:val="6F103A37"/>
    <w:rsid w:val="6F435BBB"/>
    <w:rsid w:val="6FB645DF"/>
    <w:rsid w:val="6FC211D5"/>
    <w:rsid w:val="701D437B"/>
    <w:rsid w:val="701E2184"/>
    <w:rsid w:val="702E0619"/>
    <w:rsid w:val="70480FAF"/>
    <w:rsid w:val="70AB3A18"/>
    <w:rsid w:val="70AC2F98"/>
    <w:rsid w:val="70BF3967"/>
    <w:rsid w:val="71306613"/>
    <w:rsid w:val="72031631"/>
    <w:rsid w:val="72516841"/>
    <w:rsid w:val="72882CF9"/>
    <w:rsid w:val="73FB2F08"/>
    <w:rsid w:val="74FF4332"/>
    <w:rsid w:val="763149BF"/>
    <w:rsid w:val="769E7B7B"/>
    <w:rsid w:val="77F79321"/>
    <w:rsid w:val="782C7B34"/>
    <w:rsid w:val="79222CE5"/>
    <w:rsid w:val="79D97847"/>
    <w:rsid w:val="7A020420"/>
    <w:rsid w:val="7A7E219D"/>
    <w:rsid w:val="7A8A0B42"/>
    <w:rsid w:val="7C122B9D"/>
    <w:rsid w:val="7D0F17D2"/>
    <w:rsid w:val="7D256900"/>
    <w:rsid w:val="7D5947FB"/>
    <w:rsid w:val="7F1649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 w:type="paragraph" w:styleId="10">
    <w:name w:val="List Paragraph"/>
    <w:basedOn w:val="1"/>
    <w:qFormat/>
    <w:uiPriority w:val="0"/>
    <w:pPr>
      <w:spacing w:line="360" w:lineRule="auto"/>
      <w:ind w:left="992" w:firstLine="420" w:firstLineChars="200"/>
    </w:pPr>
  </w:style>
  <w:style w:type="character" w:customStyle="1" w:styleId="11">
    <w:name w:val="标题 3 字符"/>
    <w:basedOn w:val="7"/>
    <w:link w:val="2"/>
    <w:qFormat/>
    <w:uiPriority w:val="0"/>
    <w:rPr>
      <w:rFonts w:ascii="Times New Roman" w:hAnsi="Times New Roman" w:eastAsia="宋体" w:cs="Times New Roman"/>
      <w:b/>
      <w:bCs/>
      <w:kern w:val="2"/>
      <w:sz w:val="32"/>
      <w:szCs w:val="32"/>
    </w:rPr>
  </w:style>
  <w:style w:type="paragraph" w:customStyle="1" w:styleId="12">
    <w:name w:val="Table Paragraph"/>
    <w:basedOn w:val="1"/>
    <w:qFormat/>
    <w:uiPriority w:val="1"/>
  </w:style>
  <w:style w:type="character" w:customStyle="1" w:styleId="13">
    <w:name w:val="页眉 字符"/>
    <w:basedOn w:val="7"/>
    <w:link w:val="5"/>
    <w:qFormat/>
    <w:uiPriority w:val="0"/>
    <w:rPr>
      <w:kern w:val="2"/>
      <w:sz w:val="18"/>
      <w:szCs w:val="18"/>
    </w:rPr>
  </w:style>
  <w:style w:type="character" w:customStyle="1" w:styleId="14">
    <w:name w:val="页脚 字符"/>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3304</Words>
  <Characters>3668</Characters>
  <Lines>168</Lines>
  <Paragraphs>47</Paragraphs>
  <TotalTime>14</TotalTime>
  <ScaleCrop>false</ScaleCrop>
  <LinksUpToDate>false</LinksUpToDate>
  <CharactersWithSpaces>3819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Lin</cp:lastModifiedBy>
  <dcterms:modified xsi:type="dcterms:W3CDTF">2024-12-12T01:49:48Z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965B2D9D691A44ADAE55CEEFE9CB7E1F_12</vt:lpwstr>
  </property>
</Properties>
</file>